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086AB294" w14:textId="7B6A9F8C" w:rsidR="002F3DE2" w:rsidRDefault="00115263" w:rsidP="00446860">
      <w:pPr>
        <w:tabs>
          <w:tab w:val="left" w:pos="5306"/>
        </w:tabs>
        <w:jc w:val="center"/>
        <w:rPr>
          <w:rFonts w:ascii="Arial" w:hAnsi="Arial"/>
          <w:sz w:val="44"/>
        </w:rPr>
      </w:pPr>
      <w:r w:rsidRPr="00115263">
        <w:rPr>
          <w:rFonts w:ascii="Arial" w:hAnsi="Arial"/>
          <w:sz w:val="44"/>
        </w:rPr>
        <w:t>UPS 20 KVA TRIFASICA</w:t>
      </w:r>
    </w:p>
    <w:p w14:paraId="3D27171A" w14:textId="77777777" w:rsidR="00115263" w:rsidRPr="00446860" w:rsidRDefault="00115263"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364B2BF" w14:textId="14549FE4"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lastRenderedPageBreak/>
        <w:t xml:space="preserve">ESPECIFICACION TECNICA: </w:t>
      </w:r>
      <w:r w:rsidR="00115263" w:rsidRPr="00115263">
        <w:rPr>
          <w:rFonts w:ascii="Arial" w:hAnsi="Arial" w:cs="Arial"/>
          <w:b/>
          <w:bCs/>
        </w:rPr>
        <w:t>UPS 20 KVA TRIFASICA</w:t>
      </w:r>
    </w:p>
    <w:p w14:paraId="3F0AE3A5" w14:textId="77777777" w:rsidR="00685577" w:rsidRPr="00685577" w:rsidRDefault="00685577" w:rsidP="00685577">
      <w:pPr>
        <w:spacing w:after="0" w:line="276" w:lineRule="auto"/>
        <w:ind w:left="720"/>
        <w:jc w:val="both"/>
        <w:rPr>
          <w:rFonts w:ascii="Arial" w:hAnsi="Arial" w:cs="Arial"/>
          <w:sz w:val="8"/>
          <w:szCs w:val="8"/>
        </w:rPr>
      </w:pP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5F9E7E06" w14:textId="77777777" w:rsidR="00EC4E60" w:rsidRPr="00685577" w:rsidRDefault="00EC4E60" w:rsidP="00835CCA">
      <w:pPr>
        <w:spacing w:after="0" w:line="276" w:lineRule="auto"/>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42"/>
        <w:gridCol w:w="2402"/>
        <w:gridCol w:w="5237"/>
        <w:gridCol w:w="985"/>
        <w:gridCol w:w="987"/>
      </w:tblGrid>
      <w:tr w:rsidR="00115263" w:rsidRPr="00115263" w14:paraId="2245B2DC" w14:textId="77777777">
        <w:trPr>
          <w:trHeight w:val="290"/>
          <w:jc w:val="center"/>
        </w:trPr>
        <w:tc>
          <w:tcPr>
            <w:tcW w:w="4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51F668" w14:textId="77777777" w:rsidR="00115263" w:rsidRPr="00115263" w:rsidRDefault="00115263" w:rsidP="00115263">
            <w:pPr>
              <w:spacing w:after="0" w:line="240" w:lineRule="auto"/>
              <w:jc w:val="both"/>
              <w:rPr>
                <w:rFonts w:ascii="Arial" w:hAnsi="Arial" w:cs="Arial"/>
                <w:b/>
                <w:bCs/>
                <w:sz w:val="18"/>
                <w:szCs w:val="18"/>
              </w:rPr>
            </w:pPr>
            <w:r w:rsidRPr="00115263">
              <w:rPr>
                <w:rFonts w:ascii="Arial" w:hAnsi="Arial" w:cs="Arial"/>
                <w:b/>
                <w:bCs/>
                <w:sz w:val="18"/>
                <w:szCs w:val="18"/>
              </w:rPr>
              <w:t>ÍTEM</w:t>
            </w:r>
          </w:p>
        </w:tc>
        <w:tc>
          <w:tcPr>
            <w:tcW w:w="365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66D1BD" w14:textId="77777777" w:rsidR="00115263" w:rsidRPr="00115263" w:rsidRDefault="00115263" w:rsidP="00115263">
            <w:pPr>
              <w:spacing w:after="0" w:line="240" w:lineRule="auto"/>
              <w:jc w:val="both"/>
              <w:rPr>
                <w:rFonts w:ascii="Arial" w:hAnsi="Arial" w:cs="Arial"/>
                <w:b/>
                <w:bCs/>
                <w:sz w:val="18"/>
                <w:szCs w:val="18"/>
              </w:rPr>
            </w:pPr>
            <w:r w:rsidRPr="00115263">
              <w:rPr>
                <w:rFonts w:ascii="Arial" w:hAnsi="Arial" w:cs="Arial"/>
                <w:b/>
                <w:bCs/>
                <w:sz w:val="18"/>
                <w:szCs w:val="18"/>
              </w:rPr>
              <w:t>DESCRIPCIÓN</w:t>
            </w:r>
          </w:p>
        </w:tc>
        <w:tc>
          <w:tcPr>
            <w:tcW w:w="4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893753" w14:textId="77777777" w:rsidR="00115263" w:rsidRPr="00115263" w:rsidRDefault="00115263" w:rsidP="00115263">
            <w:pPr>
              <w:spacing w:after="0" w:line="240" w:lineRule="auto"/>
              <w:jc w:val="both"/>
              <w:rPr>
                <w:rFonts w:ascii="Arial" w:hAnsi="Arial" w:cs="Arial"/>
                <w:b/>
                <w:bCs/>
                <w:sz w:val="18"/>
                <w:szCs w:val="18"/>
              </w:rPr>
            </w:pPr>
            <w:r w:rsidRPr="00115263">
              <w:rPr>
                <w:rFonts w:ascii="Arial" w:hAnsi="Arial" w:cs="Arial"/>
                <w:b/>
                <w:bCs/>
                <w:sz w:val="18"/>
                <w:szCs w:val="18"/>
              </w:rPr>
              <w:t>CUMPLE</w:t>
            </w:r>
          </w:p>
        </w:tc>
        <w:tc>
          <w:tcPr>
            <w:tcW w:w="4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1C21B4" w14:textId="77777777" w:rsidR="00115263" w:rsidRPr="00115263" w:rsidRDefault="00115263" w:rsidP="00115263">
            <w:pPr>
              <w:spacing w:after="0" w:line="240" w:lineRule="auto"/>
              <w:jc w:val="both"/>
              <w:rPr>
                <w:rFonts w:ascii="Arial" w:hAnsi="Arial" w:cs="Arial"/>
                <w:b/>
                <w:bCs/>
                <w:sz w:val="18"/>
                <w:szCs w:val="18"/>
              </w:rPr>
            </w:pPr>
            <w:r w:rsidRPr="00115263">
              <w:rPr>
                <w:rFonts w:ascii="Arial" w:hAnsi="Arial" w:cs="Arial"/>
                <w:b/>
                <w:bCs/>
                <w:sz w:val="18"/>
                <w:szCs w:val="18"/>
              </w:rPr>
              <w:t>NO CUMPLE</w:t>
            </w:r>
          </w:p>
        </w:tc>
      </w:tr>
      <w:tr w:rsidR="00115263" w:rsidRPr="00115263" w14:paraId="63FE9544" w14:textId="77777777">
        <w:trPr>
          <w:trHeight w:val="149"/>
          <w:jc w:val="center"/>
        </w:trPr>
        <w:tc>
          <w:tcPr>
            <w:tcW w:w="4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EB6BCD" w14:textId="77777777" w:rsidR="00115263" w:rsidRPr="00115263" w:rsidRDefault="00115263" w:rsidP="00115263">
            <w:pPr>
              <w:spacing w:after="0" w:line="240" w:lineRule="auto"/>
              <w:jc w:val="both"/>
              <w:rPr>
                <w:rFonts w:ascii="Arial" w:hAnsi="Arial" w:cs="Arial"/>
                <w:b/>
                <w:bCs/>
                <w:sz w:val="18"/>
                <w:szCs w:val="18"/>
              </w:rPr>
            </w:pPr>
            <w:r w:rsidRPr="00115263">
              <w:rPr>
                <w:rFonts w:ascii="Arial" w:hAnsi="Arial" w:cs="Arial"/>
                <w:b/>
                <w:bCs/>
                <w:sz w:val="18"/>
                <w:szCs w:val="18"/>
              </w:rPr>
              <w:t>1</w:t>
            </w:r>
          </w:p>
        </w:tc>
        <w:tc>
          <w:tcPr>
            <w:tcW w:w="4597"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93750E" w14:textId="77777777" w:rsidR="00115263" w:rsidRPr="00115263" w:rsidRDefault="00115263" w:rsidP="00115263">
            <w:pPr>
              <w:spacing w:after="0" w:line="240" w:lineRule="auto"/>
              <w:jc w:val="both"/>
              <w:rPr>
                <w:rFonts w:ascii="Arial" w:hAnsi="Arial" w:cs="Arial"/>
                <w:b/>
                <w:bCs/>
                <w:sz w:val="18"/>
                <w:szCs w:val="18"/>
              </w:rPr>
            </w:pPr>
            <w:r w:rsidRPr="00115263">
              <w:rPr>
                <w:rFonts w:ascii="Arial" w:hAnsi="Arial" w:cs="Arial"/>
                <w:b/>
                <w:bCs/>
                <w:sz w:val="18"/>
                <w:szCs w:val="18"/>
              </w:rPr>
              <w:t>UPS 20 KVA TRIFASICA</w:t>
            </w:r>
          </w:p>
        </w:tc>
      </w:tr>
      <w:tr w:rsidR="00115263" w:rsidRPr="00115263" w14:paraId="370FEF20" w14:textId="77777777">
        <w:trPr>
          <w:trHeight w:val="171"/>
          <w:jc w:val="center"/>
        </w:trPr>
        <w:tc>
          <w:tcPr>
            <w:tcW w:w="403" w:type="pct"/>
            <w:tcBorders>
              <w:top w:val="single" w:sz="4" w:space="0" w:color="auto"/>
              <w:left w:val="single" w:sz="4" w:space="0" w:color="auto"/>
              <w:bottom w:val="single" w:sz="4" w:space="0" w:color="auto"/>
              <w:right w:val="single" w:sz="4" w:space="0" w:color="auto"/>
            </w:tcBorders>
            <w:vAlign w:val="center"/>
          </w:tcPr>
          <w:p w14:paraId="38B14338"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036C9C4E"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b/>
                <w:sz w:val="18"/>
                <w:szCs w:val="18"/>
              </w:rPr>
              <w:t>MARCA</w:t>
            </w:r>
          </w:p>
        </w:tc>
        <w:tc>
          <w:tcPr>
            <w:tcW w:w="2505" w:type="pct"/>
            <w:tcBorders>
              <w:top w:val="single" w:sz="4" w:space="0" w:color="auto"/>
              <w:left w:val="single" w:sz="4" w:space="0" w:color="auto"/>
              <w:bottom w:val="single" w:sz="4" w:space="0" w:color="auto"/>
              <w:right w:val="single" w:sz="4" w:space="0" w:color="auto"/>
            </w:tcBorders>
            <w:hideMark/>
          </w:tcPr>
          <w:p w14:paraId="78B51175"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Por especificar</w:t>
            </w:r>
          </w:p>
        </w:tc>
        <w:tc>
          <w:tcPr>
            <w:tcW w:w="471" w:type="pct"/>
            <w:tcBorders>
              <w:top w:val="single" w:sz="4" w:space="0" w:color="auto"/>
              <w:left w:val="single" w:sz="4" w:space="0" w:color="auto"/>
              <w:bottom w:val="single" w:sz="4" w:space="0" w:color="auto"/>
              <w:right w:val="single" w:sz="4" w:space="0" w:color="auto"/>
            </w:tcBorders>
          </w:tcPr>
          <w:p w14:paraId="556BAD63"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EE7A0C9"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0EBE1FB3"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795569A0"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5CC21882"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b/>
                <w:sz w:val="18"/>
                <w:szCs w:val="18"/>
              </w:rPr>
              <w:t>MODELO</w:t>
            </w:r>
          </w:p>
        </w:tc>
        <w:tc>
          <w:tcPr>
            <w:tcW w:w="2505" w:type="pct"/>
            <w:tcBorders>
              <w:top w:val="single" w:sz="4" w:space="0" w:color="auto"/>
              <w:left w:val="single" w:sz="4" w:space="0" w:color="auto"/>
              <w:bottom w:val="single" w:sz="4" w:space="0" w:color="auto"/>
              <w:right w:val="single" w:sz="4" w:space="0" w:color="auto"/>
            </w:tcBorders>
            <w:hideMark/>
          </w:tcPr>
          <w:p w14:paraId="1D3316F5"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 xml:space="preserve">Por especificar </w:t>
            </w:r>
          </w:p>
        </w:tc>
        <w:tc>
          <w:tcPr>
            <w:tcW w:w="471" w:type="pct"/>
            <w:tcBorders>
              <w:top w:val="single" w:sz="4" w:space="0" w:color="auto"/>
              <w:left w:val="single" w:sz="4" w:space="0" w:color="auto"/>
              <w:bottom w:val="single" w:sz="4" w:space="0" w:color="auto"/>
              <w:right w:val="single" w:sz="4" w:space="0" w:color="auto"/>
            </w:tcBorders>
          </w:tcPr>
          <w:p w14:paraId="4C0485C7"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648CF5CA"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629E3CCE"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2ED2DD49"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6A800964"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b/>
                <w:sz w:val="18"/>
                <w:szCs w:val="18"/>
              </w:rPr>
              <w:t>CAPACIDAD</w:t>
            </w:r>
          </w:p>
        </w:tc>
        <w:tc>
          <w:tcPr>
            <w:tcW w:w="2505" w:type="pct"/>
            <w:tcBorders>
              <w:top w:val="single" w:sz="4" w:space="0" w:color="auto"/>
              <w:left w:val="single" w:sz="4" w:space="0" w:color="auto"/>
              <w:bottom w:val="single" w:sz="4" w:space="0" w:color="auto"/>
              <w:right w:val="single" w:sz="4" w:space="0" w:color="auto"/>
            </w:tcBorders>
            <w:hideMark/>
          </w:tcPr>
          <w:p w14:paraId="4CF5334B"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 xml:space="preserve">20 </w:t>
            </w:r>
            <w:proofErr w:type="spellStart"/>
            <w:r w:rsidRPr="00115263">
              <w:rPr>
                <w:rFonts w:ascii="Arial" w:hAnsi="Arial" w:cs="Arial"/>
                <w:sz w:val="18"/>
                <w:szCs w:val="18"/>
              </w:rPr>
              <w:t>kVA</w:t>
            </w:r>
            <w:proofErr w:type="spellEnd"/>
            <w:r w:rsidRPr="00115263">
              <w:rPr>
                <w:rFonts w:ascii="Arial" w:hAnsi="Arial" w:cs="Arial"/>
                <w:sz w:val="18"/>
                <w:szCs w:val="18"/>
              </w:rPr>
              <w:t xml:space="preserve"> Trifásica</w:t>
            </w:r>
          </w:p>
        </w:tc>
        <w:tc>
          <w:tcPr>
            <w:tcW w:w="471" w:type="pct"/>
            <w:tcBorders>
              <w:top w:val="single" w:sz="4" w:space="0" w:color="auto"/>
              <w:left w:val="single" w:sz="4" w:space="0" w:color="auto"/>
              <w:bottom w:val="single" w:sz="4" w:space="0" w:color="auto"/>
              <w:right w:val="single" w:sz="4" w:space="0" w:color="auto"/>
            </w:tcBorders>
          </w:tcPr>
          <w:p w14:paraId="75BDA8A6"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07FBD16F"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3A3409F3"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6B8F8E7D"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7D5A4193" w14:textId="1CBABD20" w:rsidR="00115263" w:rsidRPr="00115263" w:rsidRDefault="000A1D13" w:rsidP="00115263">
            <w:pPr>
              <w:spacing w:after="0" w:line="240" w:lineRule="auto"/>
              <w:jc w:val="both"/>
              <w:rPr>
                <w:rFonts w:ascii="Arial" w:hAnsi="Arial" w:cs="Arial"/>
                <w:sz w:val="18"/>
                <w:szCs w:val="18"/>
              </w:rPr>
            </w:pPr>
            <w:r w:rsidRPr="000A1D13">
              <w:rPr>
                <w:rFonts w:ascii="Arial" w:hAnsi="Arial" w:cs="Arial"/>
                <w:sz w:val="18"/>
                <w:szCs w:val="18"/>
              </w:rPr>
              <w:t xml:space="preserve">Normas </w:t>
            </w:r>
            <w:proofErr w:type="gramStart"/>
            <w:r w:rsidRPr="000A1D13">
              <w:rPr>
                <w:rFonts w:ascii="Arial" w:hAnsi="Arial" w:cs="Arial"/>
                <w:sz w:val="18"/>
                <w:szCs w:val="18"/>
              </w:rPr>
              <w:t>técnicas:</w:t>
            </w:r>
            <w:r w:rsidR="00115263" w:rsidRPr="00115263">
              <w:rPr>
                <w:rFonts w:ascii="Arial" w:hAnsi="Arial" w:cs="Arial"/>
                <w:sz w:val="18"/>
                <w:szCs w:val="18"/>
              </w:rPr>
              <w:t>:</w:t>
            </w:r>
            <w:proofErr w:type="gramEnd"/>
          </w:p>
        </w:tc>
        <w:tc>
          <w:tcPr>
            <w:tcW w:w="2505" w:type="pct"/>
            <w:tcBorders>
              <w:top w:val="single" w:sz="4" w:space="0" w:color="auto"/>
              <w:left w:val="single" w:sz="4" w:space="0" w:color="auto"/>
              <w:bottom w:val="single" w:sz="4" w:space="0" w:color="auto"/>
              <w:right w:val="single" w:sz="4" w:space="0" w:color="auto"/>
            </w:tcBorders>
            <w:hideMark/>
          </w:tcPr>
          <w:p w14:paraId="0A92A176"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RETIE – Resolución 40117 de 02/04/2024</w:t>
            </w:r>
          </w:p>
          <w:p w14:paraId="3648E57D"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NTC 2050 – Código Eléctrico Colombiano (Segunda Actualización)</w:t>
            </w:r>
          </w:p>
          <w:p w14:paraId="2598BA0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IEC 62040-1 y/o su equivalente internacional.</w:t>
            </w:r>
          </w:p>
        </w:tc>
        <w:tc>
          <w:tcPr>
            <w:tcW w:w="471" w:type="pct"/>
            <w:tcBorders>
              <w:top w:val="single" w:sz="4" w:space="0" w:color="auto"/>
              <w:left w:val="single" w:sz="4" w:space="0" w:color="auto"/>
              <w:bottom w:val="single" w:sz="4" w:space="0" w:color="auto"/>
              <w:right w:val="single" w:sz="4" w:space="0" w:color="auto"/>
            </w:tcBorders>
          </w:tcPr>
          <w:p w14:paraId="6F25CC00"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81008F3"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58AFC0F2"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796E878A"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2052B84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Tipo de UPS:</w:t>
            </w:r>
          </w:p>
        </w:tc>
        <w:tc>
          <w:tcPr>
            <w:tcW w:w="2505" w:type="pct"/>
            <w:tcBorders>
              <w:top w:val="single" w:sz="4" w:space="0" w:color="auto"/>
              <w:left w:val="single" w:sz="4" w:space="0" w:color="auto"/>
              <w:bottom w:val="single" w:sz="4" w:space="0" w:color="auto"/>
              <w:right w:val="single" w:sz="4" w:space="0" w:color="auto"/>
            </w:tcBorders>
            <w:hideMark/>
          </w:tcPr>
          <w:p w14:paraId="2074ABCD" w14:textId="77777777" w:rsidR="00115263" w:rsidRPr="005D46CF" w:rsidRDefault="00115263" w:rsidP="00115263">
            <w:pPr>
              <w:spacing w:after="0" w:line="240" w:lineRule="auto"/>
              <w:jc w:val="both"/>
              <w:rPr>
                <w:rFonts w:ascii="Arial" w:hAnsi="Arial" w:cs="Arial"/>
                <w:sz w:val="18"/>
                <w:szCs w:val="18"/>
              </w:rPr>
            </w:pPr>
            <w:r w:rsidRPr="00115263">
              <w:rPr>
                <w:rFonts w:ascii="Arial" w:hAnsi="Arial" w:cs="Arial"/>
                <w:sz w:val="18"/>
                <w:szCs w:val="18"/>
                <w:lang w:val="en-US"/>
              </w:rPr>
              <w:t>True On line doble conversion</w:t>
            </w:r>
          </w:p>
        </w:tc>
        <w:tc>
          <w:tcPr>
            <w:tcW w:w="471" w:type="pct"/>
            <w:tcBorders>
              <w:top w:val="single" w:sz="4" w:space="0" w:color="auto"/>
              <w:left w:val="single" w:sz="4" w:space="0" w:color="auto"/>
              <w:bottom w:val="single" w:sz="4" w:space="0" w:color="auto"/>
              <w:right w:val="single" w:sz="4" w:space="0" w:color="auto"/>
            </w:tcBorders>
          </w:tcPr>
          <w:p w14:paraId="36EFA4CD" w14:textId="77777777" w:rsidR="00115263" w:rsidRPr="005D46CF"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22921155" w14:textId="77777777" w:rsidR="00115263" w:rsidRPr="005D46CF" w:rsidRDefault="00115263" w:rsidP="00115263">
            <w:pPr>
              <w:spacing w:after="0" w:line="240" w:lineRule="auto"/>
              <w:jc w:val="both"/>
              <w:rPr>
                <w:rFonts w:ascii="Arial" w:hAnsi="Arial" w:cs="Arial"/>
                <w:sz w:val="18"/>
                <w:szCs w:val="18"/>
              </w:rPr>
            </w:pPr>
          </w:p>
        </w:tc>
      </w:tr>
      <w:tr w:rsidR="00115263" w:rsidRPr="00115263" w14:paraId="289ADF80"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6989E04C" w14:textId="77777777" w:rsidR="00115263" w:rsidRPr="005D46CF"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696EC263"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 xml:space="preserve">Año de fabricación </w:t>
            </w:r>
          </w:p>
        </w:tc>
        <w:tc>
          <w:tcPr>
            <w:tcW w:w="2505" w:type="pct"/>
            <w:tcBorders>
              <w:top w:val="single" w:sz="4" w:space="0" w:color="auto"/>
              <w:left w:val="single" w:sz="4" w:space="0" w:color="auto"/>
              <w:bottom w:val="single" w:sz="4" w:space="0" w:color="auto"/>
              <w:right w:val="single" w:sz="4" w:space="0" w:color="auto"/>
            </w:tcBorders>
            <w:hideMark/>
          </w:tcPr>
          <w:p w14:paraId="592436B1" w14:textId="77777777" w:rsidR="00115263" w:rsidRPr="00115263" w:rsidRDefault="00115263" w:rsidP="00115263">
            <w:pPr>
              <w:spacing w:after="0" w:line="240" w:lineRule="auto"/>
              <w:jc w:val="both"/>
              <w:rPr>
                <w:rFonts w:ascii="Arial" w:hAnsi="Arial" w:cs="Arial"/>
                <w:sz w:val="18"/>
                <w:szCs w:val="18"/>
                <w:lang w:val="en-US"/>
              </w:rPr>
            </w:pPr>
            <w:r w:rsidRPr="00115263">
              <w:rPr>
                <w:rFonts w:ascii="Arial" w:hAnsi="Arial" w:cs="Arial"/>
                <w:sz w:val="18"/>
                <w:szCs w:val="18"/>
              </w:rPr>
              <w:t>2025 y/o superior</w:t>
            </w:r>
          </w:p>
        </w:tc>
        <w:tc>
          <w:tcPr>
            <w:tcW w:w="471" w:type="pct"/>
            <w:tcBorders>
              <w:top w:val="single" w:sz="4" w:space="0" w:color="auto"/>
              <w:left w:val="single" w:sz="4" w:space="0" w:color="auto"/>
              <w:bottom w:val="single" w:sz="4" w:space="0" w:color="auto"/>
              <w:right w:val="single" w:sz="4" w:space="0" w:color="auto"/>
            </w:tcBorders>
          </w:tcPr>
          <w:p w14:paraId="5D52FF43" w14:textId="77777777" w:rsidR="00115263" w:rsidRPr="00115263" w:rsidRDefault="00115263" w:rsidP="00115263">
            <w:pPr>
              <w:spacing w:after="0" w:line="240" w:lineRule="auto"/>
              <w:jc w:val="both"/>
              <w:rPr>
                <w:rFonts w:ascii="Arial" w:hAnsi="Arial" w:cs="Arial"/>
                <w:sz w:val="18"/>
                <w:szCs w:val="18"/>
                <w:lang w:val="en-US"/>
              </w:rPr>
            </w:pPr>
          </w:p>
        </w:tc>
        <w:tc>
          <w:tcPr>
            <w:tcW w:w="472" w:type="pct"/>
            <w:tcBorders>
              <w:top w:val="single" w:sz="4" w:space="0" w:color="auto"/>
              <w:left w:val="single" w:sz="4" w:space="0" w:color="auto"/>
              <w:bottom w:val="single" w:sz="4" w:space="0" w:color="auto"/>
              <w:right w:val="single" w:sz="4" w:space="0" w:color="auto"/>
            </w:tcBorders>
          </w:tcPr>
          <w:p w14:paraId="54179ACF" w14:textId="77777777" w:rsidR="00115263" w:rsidRPr="00115263" w:rsidRDefault="00115263" w:rsidP="00115263">
            <w:pPr>
              <w:spacing w:after="0" w:line="240" w:lineRule="auto"/>
              <w:jc w:val="both"/>
              <w:rPr>
                <w:rFonts w:ascii="Arial" w:hAnsi="Arial" w:cs="Arial"/>
                <w:sz w:val="18"/>
                <w:szCs w:val="18"/>
                <w:lang w:val="en-US"/>
              </w:rPr>
            </w:pPr>
          </w:p>
        </w:tc>
      </w:tr>
      <w:tr w:rsidR="00115263" w:rsidRPr="00115263" w14:paraId="49A07008"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587D0558" w14:textId="77777777" w:rsidR="00115263" w:rsidRPr="00115263" w:rsidRDefault="00115263" w:rsidP="00115263">
            <w:pPr>
              <w:numPr>
                <w:ilvl w:val="1"/>
                <w:numId w:val="207"/>
              </w:numPr>
              <w:spacing w:after="0" w:line="240" w:lineRule="auto"/>
              <w:jc w:val="both"/>
              <w:rPr>
                <w:rFonts w:ascii="Arial" w:hAnsi="Arial" w:cs="Arial"/>
                <w:sz w:val="18"/>
                <w:szCs w:val="18"/>
                <w:lang w:val="en-US"/>
              </w:rPr>
            </w:pPr>
          </w:p>
        </w:tc>
        <w:tc>
          <w:tcPr>
            <w:tcW w:w="1149" w:type="pct"/>
            <w:tcBorders>
              <w:top w:val="single" w:sz="4" w:space="0" w:color="auto"/>
              <w:left w:val="single" w:sz="4" w:space="0" w:color="auto"/>
              <w:bottom w:val="single" w:sz="4" w:space="0" w:color="auto"/>
              <w:right w:val="single" w:sz="4" w:space="0" w:color="auto"/>
            </w:tcBorders>
            <w:hideMark/>
          </w:tcPr>
          <w:p w14:paraId="4F42E49F"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b/>
                <w:sz w:val="18"/>
                <w:szCs w:val="18"/>
              </w:rPr>
              <w:t>CARACTERÍSTICAS DE ENTRADA:</w:t>
            </w:r>
          </w:p>
        </w:tc>
        <w:tc>
          <w:tcPr>
            <w:tcW w:w="2505" w:type="pct"/>
            <w:tcBorders>
              <w:top w:val="single" w:sz="4" w:space="0" w:color="auto"/>
              <w:left w:val="single" w:sz="4" w:space="0" w:color="auto"/>
              <w:bottom w:val="single" w:sz="4" w:space="0" w:color="auto"/>
              <w:right w:val="single" w:sz="4" w:space="0" w:color="auto"/>
            </w:tcBorders>
          </w:tcPr>
          <w:p w14:paraId="544997EE" w14:textId="77777777" w:rsidR="00115263" w:rsidRPr="00115263" w:rsidRDefault="00115263" w:rsidP="00115263">
            <w:pPr>
              <w:spacing w:after="0" w:line="240" w:lineRule="auto"/>
              <w:jc w:val="both"/>
              <w:rPr>
                <w:rFonts w:ascii="Arial" w:hAnsi="Arial" w:cs="Arial"/>
                <w:sz w:val="18"/>
                <w:szCs w:val="18"/>
              </w:rPr>
            </w:pPr>
          </w:p>
        </w:tc>
        <w:tc>
          <w:tcPr>
            <w:tcW w:w="471" w:type="pct"/>
            <w:tcBorders>
              <w:top w:val="single" w:sz="4" w:space="0" w:color="auto"/>
              <w:left w:val="single" w:sz="4" w:space="0" w:color="auto"/>
              <w:bottom w:val="single" w:sz="4" w:space="0" w:color="auto"/>
              <w:right w:val="single" w:sz="4" w:space="0" w:color="auto"/>
            </w:tcBorders>
          </w:tcPr>
          <w:p w14:paraId="26565C14"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5A174434"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47F5D249"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2AF6C763"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584BEAB1" w14:textId="77777777" w:rsidR="00115263" w:rsidRPr="005D46CF" w:rsidRDefault="00115263" w:rsidP="00115263">
            <w:pPr>
              <w:spacing w:after="0" w:line="240" w:lineRule="auto"/>
              <w:jc w:val="both"/>
              <w:rPr>
                <w:rFonts w:ascii="Arial" w:hAnsi="Arial" w:cs="Arial"/>
                <w:sz w:val="18"/>
                <w:szCs w:val="18"/>
                <w:lang w:val="pt-PT"/>
              </w:rPr>
            </w:pPr>
            <w:r w:rsidRPr="005D46CF">
              <w:rPr>
                <w:rFonts w:ascii="Arial" w:hAnsi="Arial" w:cs="Arial"/>
                <w:sz w:val="18"/>
                <w:szCs w:val="18"/>
                <w:lang w:val="pt-PT"/>
              </w:rPr>
              <w:t>Voltaje nominal de entrada fase- fase</w:t>
            </w:r>
          </w:p>
        </w:tc>
        <w:tc>
          <w:tcPr>
            <w:tcW w:w="2505" w:type="pct"/>
            <w:tcBorders>
              <w:top w:val="single" w:sz="4" w:space="0" w:color="auto"/>
              <w:left w:val="single" w:sz="4" w:space="0" w:color="auto"/>
              <w:bottom w:val="single" w:sz="4" w:space="0" w:color="auto"/>
              <w:right w:val="single" w:sz="4" w:space="0" w:color="auto"/>
            </w:tcBorders>
            <w:hideMark/>
          </w:tcPr>
          <w:p w14:paraId="73777E4F"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208 y/o 220 V</w:t>
            </w:r>
          </w:p>
        </w:tc>
        <w:tc>
          <w:tcPr>
            <w:tcW w:w="471" w:type="pct"/>
            <w:tcBorders>
              <w:top w:val="single" w:sz="4" w:space="0" w:color="auto"/>
              <w:left w:val="single" w:sz="4" w:space="0" w:color="auto"/>
              <w:bottom w:val="single" w:sz="4" w:space="0" w:color="auto"/>
              <w:right w:val="single" w:sz="4" w:space="0" w:color="auto"/>
            </w:tcBorders>
          </w:tcPr>
          <w:p w14:paraId="4A35A020"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064CB62F"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09340C99"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3C91109D"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24372590" w14:textId="77777777" w:rsidR="00115263" w:rsidRPr="005D46CF" w:rsidRDefault="00115263" w:rsidP="00115263">
            <w:pPr>
              <w:spacing w:after="0" w:line="240" w:lineRule="auto"/>
              <w:jc w:val="both"/>
              <w:rPr>
                <w:rFonts w:ascii="Arial" w:hAnsi="Arial" w:cs="Arial"/>
                <w:sz w:val="18"/>
                <w:szCs w:val="18"/>
                <w:lang w:val="pt-PT"/>
              </w:rPr>
            </w:pPr>
            <w:r w:rsidRPr="005D46CF">
              <w:rPr>
                <w:rFonts w:ascii="Arial" w:hAnsi="Arial" w:cs="Arial"/>
                <w:sz w:val="18"/>
                <w:szCs w:val="18"/>
                <w:lang w:val="pt-PT"/>
              </w:rPr>
              <w:t>Voltaje nominal de entrada fase- neutro</w:t>
            </w:r>
          </w:p>
        </w:tc>
        <w:tc>
          <w:tcPr>
            <w:tcW w:w="2505" w:type="pct"/>
            <w:tcBorders>
              <w:top w:val="single" w:sz="4" w:space="0" w:color="auto"/>
              <w:left w:val="single" w:sz="4" w:space="0" w:color="auto"/>
              <w:bottom w:val="single" w:sz="4" w:space="0" w:color="auto"/>
              <w:right w:val="single" w:sz="4" w:space="0" w:color="auto"/>
            </w:tcBorders>
            <w:hideMark/>
          </w:tcPr>
          <w:p w14:paraId="72A8C693"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120 y/o 127 V</w:t>
            </w:r>
          </w:p>
        </w:tc>
        <w:tc>
          <w:tcPr>
            <w:tcW w:w="471" w:type="pct"/>
            <w:tcBorders>
              <w:top w:val="single" w:sz="4" w:space="0" w:color="auto"/>
              <w:left w:val="single" w:sz="4" w:space="0" w:color="auto"/>
              <w:bottom w:val="single" w:sz="4" w:space="0" w:color="auto"/>
              <w:right w:val="single" w:sz="4" w:space="0" w:color="auto"/>
            </w:tcBorders>
          </w:tcPr>
          <w:p w14:paraId="4FD6D742"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000CE183"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0DB1EF74"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2CD4114B"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5EA824DB"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Cantidad de hilos</w:t>
            </w:r>
          </w:p>
        </w:tc>
        <w:tc>
          <w:tcPr>
            <w:tcW w:w="2505" w:type="pct"/>
            <w:tcBorders>
              <w:top w:val="single" w:sz="4" w:space="0" w:color="auto"/>
              <w:left w:val="single" w:sz="4" w:space="0" w:color="auto"/>
              <w:bottom w:val="single" w:sz="4" w:space="0" w:color="auto"/>
              <w:right w:val="single" w:sz="4" w:space="0" w:color="auto"/>
            </w:tcBorders>
            <w:hideMark/>
          </w:tcPr>
          <w:p w14:paraId="739ADF8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5 (3Fases, neutro y tierra)</w:t>
            </w:r>
          </w:p>
        </w:tc>
        <w:tc>
          <w:tcPr>
            <w:tcW w:w="471" w:type="pct"/>
            <w:tcBorders>
              <w:top w:val="single" w:sz="4" w:space="0" w:color="auto"/>
              <w:left w:val="single" w:sz="4" w:space="0" w:color="auto"/>
              <w:bottom w:val="single" w:sz="4" w:space="0" w:color="auto"/>
              <w:right w:val="single" w:sz="4" w:space="0" w:color="auto"/>
            </w:tcBorders>
          </w:tcPr>
          <w:p w14:paraId="177EA640"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70BC9520"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77FED492"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7E3BEE4F"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5C323D3D"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Tecnología del Rectificador</w:t>
            </w:r>
          </w:p>
        </w:tc>
        <w:tc>
          <w:tcPr>
            <w:tcW w:w="2505" w:type="pct"/>
            <w:tcBorders>
              <w:top w:val="single" w:sz="4" w:space="0" w:color="auto"/>
              <w:left w:val="single" w:sz="4" w:space="0" w:color="auto"/>
              <w:bottom w:val="single" w:sz="4" w:space="0" w:color="auto"/>
              <w:right w:val="single" w:sz="4" w:space="0" w:color="auto"/>
            </w:tcBorders>
            <w:hideMark/>
          </w:tcPr>
          <w:p w14:paraId="0E6446C6"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 xml:space="preserve">Rectificador con </w:t>
            </w:r>
            <w:proofErr w:type="spellStart"/>
            <w:r w:rsidRPr="00115263">
              <w:rPr>
                <w:rFonts w:ascii="Arial" w:hAnsi="Arial" w:cs="Arial"/>
                <w:sz w:val="18"/>
                <w:szCs w:val="18"/>
              </w:rPr>
              <w:t>IGBTs</w:t>
            </w:r>
            <w:proofErr w:type="spellEnd"/>
          </w:p>
        </w:tc>
        <w:tc>
          <w:tcPr>
            <w:tcW w:w="471" w:type="pct"/>
            <w:tcBorders>
              <w:top w:val="single" w:sz="4" w:space="0" w:color="auto"/>
              <w:left w:val="single" w:sz="4" w:space="0" w:color="auto"/>
              <w:bottom w:val="single" w:sz="4" w:space="0" w:color="auto"/>
              <w:right w:val="single" w:sz="4" w:space="0" w:color="auto"/>
            </w:tcBorders>
          </w:tcPr>
          <w:p w14:paraId="37FBC5D7"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50E18D84"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03D8E09F"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062DDA28"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2816E06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Distorsión armónica de corriente THDI</w:t>
            </w:r>
          </w:p>
        </w:tc>
        <w:tc>
          <w:tcPr>
            <w:tcW w:w="2505" w:type="pct"/>
            <w:tcBorders>
              <w:top w:val="single" w:sz="4" w:space="0" w:color="auto"/>
              <w:left w:val="single" w:sz="4" w:space="0" w:color="auto"/>
              <w:bottom w:val="single" w:sz="4" w:space="0" w:color="auto"/>
              <w:right w:val="single" w:sz="4" w:space="0" w:color="auto"/>
            </w:tcBorders>
            <w:hideMark/>
          </w:tcPr>
          <w:p w14:paraId="10ABF89C"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 xml:space="preserve">≤ 4% </w:t>
            </w:r>
          </w:p>
        </w:tc>
        <w:tc>
          <w:tcPr>
            <w:tcW w:w="471" w:type="pct"/>
            <w:tcBorders>
              <w:top w:val="single" w:sz="4" w:space="0" w:color="auto"/>
              <w:left w:val="single" w:sz="4" w:space="0" w:color="auto"/>
              <w:bottom w:val="single" w:sz="4" w:space="0" w:color="auto"/>
              <w:right w:val="single" w:sz="4" w:space="0" w:color="auto"/>
            </w:tcBorders>
          </w:tcPr>
          <w:p w14:paraId="306D31B2"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681835E7"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7E06E53B"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322DF759"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2876E507"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Frecuencia</w:t>
            </w:r>
          </w:p>
        </w:tc>
        <w:tc>
          <w:tcPr>
            <w:tcW w:w="2505" w:type="pct"/>
            <w:tcBorders>
              <w:top w:val="single" w:sz="4" w:space="0" w:color="auto"/>
              <w:left w:val="single" w:sz="4" w:space="0" w:color="auto"/>
              <w:bottom w:val="single" w:sz="4" w:space="0" w:color="auto"/>
              <w:right w:val="single" w:sz="4" w:space="0" w:color="auto"/>
            </w:tcBorders>
            <w:hideMark/>
          </w:tcPr>
          <w:p w14:paraId="743D1342"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60 Hz</w:t>
            </w:r>
          </w:p>
        </w:tc>
        <w:tc>
          <w:tcPr>
            <w:tcW w:w="471" w:type="pct"/>
            <w:tcBorders>
              <w:top w:val="single" w:sz="4" w:space="0" w:color="auto"/>
              <w:left w:val="single" w:sz="4" w:space="0" w:color="auto"/>
              <w:bottom w:val="single" w:sz="4" w:space="0" w:color="auto"/>
              <w:right w:val="single" w:sz="4" w:space="0" w:color="auto"/>
            </w:tcBorders>
          </w:tcPr>
          <w:p w14:paraId="6618C362"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5F0C82E8"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3005658B"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6994F84D"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13068328"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Factor de potencia de entrada</w:t>
            </w:r>
          </w:p>
        </w:tc>
        <w:tc>
          <w:tcPr>
            <w:tcW w:w="2505" w:type="pct"/>
            <w:tcBorders>
              <w:top w:val="single" w:sz="4" w:space="0" w:color="auto"/>
              <w:left w:val="single" w:sz="4" w:space="0" w:color="auto"/>
              <w:bottom w:val="single" w:sz="4" w:space="0" w:color="auto"/>
              <w:right w:val="single" w:sz="4" w:space="0" w:color="auto"/>
            </w:tcBorders>
            <w:hideMark/>
          </w:tcPr>
          <w:p w14:paraId="7BE25F8F"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Mayor o igual a 0.99</w:t>
            </w:r>
          </w:p>
        </w:tc>
        <w:tc>
          <w:tcPr>
            <w:tcW w:w="471" w:type="pct"/>
            <w:tcBorders>
              <w:top w:val="single" w:sz="4" w:space="0" w:color="auto"/>
              <w:left w:val="single" w:sz="4" w:space="0" w:color="auto"/>
              <w:bottom w:val="single" w:sz="4" w:space="0" w:color="auto"/>
              <w:right w:val="single" w:sz="4" w:space="0" w:color="auto"/>
            </w:tcBorders>
          </w:tcPr>
          <w:p w14:paraId="3678DC79"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55AEDA9C"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543229D8"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5A155B4A"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005BFEE7"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Conexión</w:t>
            </w:r>
          </w:p>
        </w:tc>
        <w:tc>
          <w:tcPr>
            <w:tcW w:w="2505" w:type="pct"/>
            <w:tcBorders>
              <w:top w:val="single" w:sz="4" w:space="0" w:color="auto"/>
              <w:left w:val="single" w:sz="4" w:space="0" w:color="auto"/>
              <w:bottom w:val="single" w:sz="4" w:space="0" w:color="auto"/>
              <w:right w:val="single" w:sz="4" w:space="0" w:color="auto"/>
            </w:tcBorders>
            <w:hideMark/>
          </w:tcPr>
          <w:p w14:paraId="644E8F4D"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trifásica con bornera</w:t>
            </w:r>
          </w:p>
        </w:tc>
        <w:tc>
          <w:tcPr>
            <w:tcW w:w="471" w:type="pct"/>
            <w:tcBorders>
              <w:top w:val="single" w:sz="4" w:space="0" w:color="auto"/>
              <w:left w:val="single" w:sz="4" w:space="0" w:color="auto"/>
              <w:bottom w:val="single" w:sz="4" w:space="0" w:color="auto"/>
              <w:right w:val="single" w:sz="4" w:space="0" w:color="auto"/>
            </w:tcBorders>
          </w:tcPr>
          <w:p w14:paraId="34DC5D55"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04F55E60"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75C727C6"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237C1A50"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6B0A368B" w14:textId="77777777" w:rsidR="00115263" w:rsidRPr="00115263" w:rsidRDefault="00115263" w:rsidP="00115263">
            <w:pPr>
              <w:spacing w:after="0" w:line="240" w:lineRule="auto"/>
              <w:jc w:val="both"/>
              <w:rPr>
                <w:rFonts w:ascii="Arial" w:hAnsi="Arial" w:cs="Arial"/>
                <w:b/>
                <w:bCs/>
                <w:sz w:val="18"/>
                <w:szCs w:val="18"/>
              </w:rPr>
            </w:pPr>
            <w:r w:rsidRPr="00115263">
              <w:rPr>
                <w:rFonts w:ascii="Arial" w:hAnsi="Arial" w:cs="Arial"/>
                <w:b/>
                <w:sz w:val="18"/>
                <w:szCs w:val="18"/>
              </w:rPr>
              <w:t>CARACTERÍSTICAS DE SALIDA</w:t>
            </w:r>
          </w:p>
        </w:tc>
        <w:tc>
          <w:tcPr>
            <w:tcW w:w="2505" w:type="pct"/>
            <w:tcBorders>
              <w:top w:val="single" w:sz="4" w:space="0" w:color="auto"/>
              <w:left w:val="single" w:sz="4" w:space="0" w:color="auto"/>
              <w:bottom w:val="single" w:sz="4" w:space="0" w:color="auto"/>
              <w:right w:val="single" w:sz="4" w:space="0" w:color="auto"/>
            </w:tcBorders>
          </w:tcPr>
          <w:p w14:paraId="01DB5747" w14:textId="77777777" w:rsidR="00115263" w:rsidRPr="00115263" w:rsidRDefault="00115263" w:rsidP="00115263">
            <w:pPr>
              <w:spacing w:after="0" w:line="240" w:lineRule="auto"/>
              <w:jc w:val="both"/>
              <w:rPr>
                <w:rFonts w:ascii="Arial" w:hAnsi="Arial" w:cs="Arial"/>
                <w:sz w:val="18"/>
                <w:szCs w:val="18"/>
              </w:rPr>
            </w:pPr>
          </w:p>
        </w:tc>
        <w:tc>
          <w:tcPr>
            <w:tcW w:w="471" w:type="pct"/>
            <w:tcBorders>
              <w:top w:val="single" w:sz="4" w:space="0" w:color="auto"/>
              <w:left w:val="single" w:sz="4" w:space="0" w:color="auto"/>
              <w:bottom w:val="single" w:sz="4" w:space="0" w:color="auto"/>
              <w:right w:val="single" w:sz="4" w:space="0" w:color="auto"/>
            </w:tcBorders>
          </w:tcPr>
          <w:p w14:paraId="56AFFE1B"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38B43E4F"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293EC4DE"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744DD747"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6948C4D6"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Tensión nominal fase - fase (V)</w:t>
            </w:r>
          </w:p>
        </w:tc>
        <w:tc>
          <w:tcPr>
            <w:tcW w:w="2505" w:type="pct"/>
            <w:tcBorders>
              <w:top w:val="single" w:sz="4" w:space="0" w:color="auto"/>
              <w:left w:val="single" w:sz="4" w:space="0" w:color="auto"/>
              <w:bottom w:val="single" w:sz="4" w:space="0" w:color="auto"/>
              <w:right w:val="single" w:sz="4" w:space="0" w:color="auto"/>
            </w:tcBorders>
            <w:hideMark/>
          </w:tcPr>
          <w:p w14:paraId="27B4444C"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208 / 220</w:t>
            </w:r>
          </w:p>
        </w:tc>
        <w:tc>
          <w:tcPr>
            <w:tcW w:w="471" w:type="pct"/>
            <w:tcBorders>
              <w:top w:val="single" w:sz="4" w:space="0" w:color="auto"/>
              <w:left w:val="single" w:sz="4" w:space="0" w:color="auto"/>
              <w:bottom w:val="single" w:sz="4" w:space="0" w:color="auto"/>
              <w:right w:val="single" w:sz="4" w:space="0" w:color="auto"/>
            </w:tcBorders>
          </w:tcPr>
          <w:p w14:paraId="49ACE96E"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0984084A"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5EAE9961"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68134526"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4650AE1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Tensión nominal fase - neutro (V)</w:t>
            </w:r>
          </w:p>
        </w:tc>
        <w:tc>
          <w:tcPr>
            <w:tcW w:w="2505" w:type="pct"/>
            <w:tcBorders>
              <w:top w:val="single" w:sz="4" w:space="0" w:color="auto"/>
              <w:left w:val="single" w:sz="4" w:space="0" w:color="auto"/>
              <w:bottom w:val="single" w:sz="4" w:space="0" w:color="auto"/>
              <w:right w:val="single" w:sz="4" w:space="0" w:color="auto"/>
            </w:tcBorders>
            <w:hideMark/>
          </w:tcPr>
          <w:p w14:paraId="2033F97C"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120 / 127</w:t>
            </w:r>
          </w:p>
        </w:tc>
        <w:tc>
          <w:tcPr>
            <w:tcW w:w="471" w:type="pct"/>
            <w:tcBorders>
              <w:top w:val="single" w:sz="4" w:space="0" w:color="auto"/>
              <w:left w:val="single" w:sz="4" w:space="0" w:color="auto"/>
              <w:bottom w:val="single" w:sz="4" w:space="0" w:color="auto"/>
              <w:right w:val="single" w:sz="4" w:space="0" w:color="auto"/>
            </w:tcBorders>
          </w:tcPr>
          <w:p w14:paraId="04F6BBF4"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08953212"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4FF7363D"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6B3F0AF5"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6C944858"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Factor de potencia de salida</w:t>
            </w:r>
          </w:p>
        </w:tc>
        <w:tc>
          <w:tcPr>
            <w:tcW w:w="2505" w:type="pct"/>
            <w:tcBorders>
              <w:top w:val="single" w:sz="4" w:space="0" w:color="auto"/>
              <w:left w:val="single" w:sz="4" w:space="0" w:color="auto"/>
              <w:bottom w:val="single" w:sz="4" w:space="0" w:color="auto"/>
              <w:right w:val="single" w:sz="4" w:space="0" w:color="auto"/>
            </w:tcBorders>
            <w:hideMark/>
          </w:tcPr>
          <w:p w14:paraId="0FA8552D"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1,0</w:t>
            </w:r>
          </w:p>
        </w:tc>
        <w:tc>
          <w:tcPr>
            <w:tcW w:w="471" w:type="pct"/>
            <w:tcBorders>
              <w:top w:val="single" w:sz="4" w:space="0" w:color="auto"/>
              <w:left w:val="single" w:sz="4" w:space="0" w:color="auto"/>
              <w:bottom w:val="single" w:sz="4" w:space="0" w:color="auto"/>
              <w:right w:val="single" w:sz="4" w:space="0" w:color="auto"/>
            </w:tcBorders>
          </w:tcPr>
          <w:p w14:paraId="47D866E7"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53F097AA"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7C9474F0"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59E8A810"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4D8448D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Cantidad de hilos</w:t>
            </w:r>
          </w:p>
        </w:tc>
        <w:tc>
          <w:tcPr>
            <w:tcW w:w="2505" w:type="pct"/>
            <w:tcBorders>
              <w:top w:val="single" w:sz="4" w:space="0" w:color="auto"/>
              <w:left w:val="single" w:sz="4" w:space="0" w:color="auto"/>
              <w:bottom w:val="single" w:sz="4" w:space="0" w:color="auto"/>
              <w:right w:val="single" w:sz="4" w:space="0" w:color="auto"/>
            </w:tcBorders>
            <w:hideMark/>
          </w:tcPr>
          <w:p w14:paraId="66EBA145"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5(3 Fases, neutro + tierra)</w:t>
            </w:r>
          </w:p>
        </w:tc>
        <w:tc>
          <w:tcPr>
            <w:tcW w:w="471" w:type="pct"/>
            <w:tcBorders>
              <w:top w:val="single" w:sz="4" w:space="0" w:color="auto"/>
              <w:left w:val="single" w:sz="4" w:space="0" w:color="auto"/>
              <w:bottom w:val="single" w:sz="4" w:space="0" w:color="auto"/>
              <w:right w:val="single" w:sz="4" w:space="0" w:color="auto"/>
            </w:tcBorders>
          </w:tcPr>
          <w:p w14:paraId="7896B83E"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49271D1B"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2487722C"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66571D1C"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3704BA2D"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Regulación de voltaje</w:t>
            </w:r>
          </w:p>
        </w:tc>
        <w:tc>
          <w:tcPr>
            <w:tcW w:w="2505" w:type="pct"/>
            <w:tcBorders>
              <w:top w:val="single" w:sz="4" w:space="0" w:color="auto"/>
              <w:left w:val="single" w:sz="4" w:space="0" w:color="auto"/>
              <w:bottom w:val="single" w:sz="4" w:space="0" w:color="auto"/>
              <w:right w:val="single" w:sz="4" w:space="0" w:color="auto"/>
            </w:tcBorders>
            <w:hideMark/>
          </w:tcPr>
          <w:p w14:paraId="4B67259E"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&lt;=+/-2%</w:t>
            </w:r>
          </w:p>
        </w:tc>
        <w:tc>
          <w:tcPr>
            <w:tcW w:w="471" w:type="pct"/>
            <w:tcBorders>
              <w:top w:val="single" w:sz="4" w:space="0" w:color="auto"/>
              <w:left w:val="single" w:sz="4" w:space="0" w:color="auto"/>
              <w:bottom w:val="single" w:sz="4" w:space="0" w:color="auto"/>
              <w:right w:val="single" w:sz="4" w:space="0" w:color="auto"/>
            </w:tcBorders>
          </w:tcPr>
          <w:p w14:paraId="4F1AECFF"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5702E13B"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5C870551"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7B33BE60"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0B1B5227"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Distorsión armónica de salida</w:t>
            </w:r>
          </w:p>
        </w:tc>
        <w:tc>
          <w:tcPr>
            <w:tcW w:w="2505" w:type="pct"/>
            <w:tcBorders>
              <w:top w:val="single" w:sz="4" w:space="0" w:color="auto"/>
              <w:left w:val="single" w:sz="4" w:space="0" w:color="auto"/>
              <w:bottom w:val="single" w:sz="4" w:space="0" w:color="auto"/>
              <w:right w:val="single" w:sz="4" w:space="0" w:color="auto"/>
            </w:tcBorders>
            <w:hideMark/>
          </w:tcPr>
          <w:p w14:paraId="322B5D96"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Menor o igual al 5% THD para carga no lineal</w:t>
            </w:r>
          </w:p>
        </w:tc>
        <w:tc>
          <w:tcPr>
            <w:tcW w:w="471" w:type="pct"/>
            <w:tcBorders>
              <w:top w:val="single" w:sz="4" w:space="0" w:color="auto"/>
              <w:left w:val="single" w:sz="4" w:space="0" w:color="auto"/>
              <w:bottom w:val="single" w:sz="4" w:space="0" w:color="auto"/>
              <w:right w:val="single" w:sz="4" w:space="0" w:color="auto"/>
            </w:tcBorders>
          </w:tcPr>
          <w:p w14:paraId="44B21EE8"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005874D7"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609C4F7B"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42E3CA85"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37DD2D3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Frecuencia nominal de salida</w:t>
            </w:r>
          </w:p>
        </w:tc>
        <w:tc>
          <w:tcPr>
            <w:tcW w:w="2505" w:type="pct"/>
            <w:tcBorders>
              <w:top w:val="single" w:sz="4" w:space="0" w:color="auto"/>
              <w:left w:val="single" w:sz="4" w:space="0" w:color="auto"/>
              <w:bottom w:val="single" w:sz="4" w:space="0" w:color="auto"/>
              <w:right w:val="single" w:sz="4" w:space="0" w:color="auto"/>
            </w:tcBorders>
            <w:hideMark/>
          </w:tcPr>
          <w:p w14:paraId="3B1CECE7"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60 Hz</w:t>
            </w:r>
          </w:p>
        </w:tc>
        <w:tc>
          <w:tcPr>
            <w:tcW w:w="471" w:type="pct"/>
            <w:tcBorders>
              <w:top w:val="single" w:sz="4" w:space="0" w:color="auto"/>
              <w:left w:val="single" w:sz="4" w:space="0" w:color="auto"/>
              <w:bottom w:val="single" w:sz="4" w:space="0" w:color="auto"/>
              <w:right w:val="single" w:sz="4" w:space="0" w:color="auto"/>
            </w:tcBorders>
          </w:tcPr>
          <w:p w14:paraId="5FB923CC"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5C9F26B2"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1C56CE7F"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67A21333"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4FC76C7C"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Capacidad de sobrecarga</w:t>
            </w:r>
          </w:p>
        </w:tc>
        <w:tc>
          <w:tcPr>
            <w:tcW w:w="2505" w:type="pct"/>
            <w:tcBorders>
              <w:top w:val="single" w:sz="4" w:space="0" w:color="auto"/>
              <w:left w:val="single" w:sz="4" w:space="0" w:color="auto"/>
              <w:bottom w:val="single" w:sz="4" w:space="0" w:color="auto"/>
              <w:right w:val="single" w:sz="4" w:space="0" w:color="auto"/>
            </w:tcBorders>
            <w:hideMark/>
          </w:tcPr>
          <w:p w14:paraId="3099AC89"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SI</w:t>
            </w:r>
          </w:p>
        </w:tc>
        <w:tc>
          <w:tcPr>
            <w:tcW w:w="471" w:type="pct"/>
            <w:tcBorders>
              <w:top w:val="single" w:sz="4" w:space="0" w:color="auto"/>
              <w:left w:val="single" w:sz="4" w:space="0" w:color="auto"/>
              <w:bottom w:val="single" w:sz="4" w:space="0" w:color="auto"/>
              <w:right w:val="single" w:sz="4" w:space="0" w:color="auto"/>
            </w:tcBorders>
          </w:tcPr>
          <w:p w14:paraId="127CD54B"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5A0F69B3"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48821FFA"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493CA924"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37319D19"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Eficiencia total AC – AC</w:t>
            </w:r>
          </w:p>
        </w:tc>
        <w:tc>
          <w:tcPr>
            <w:tcW w:w="2505" w:type="pct"/>
            <w:tcBorders>
              <w:top w:val="single" w:sz="4" w:space="0" w:color="auto"/>
              <w:left w:val="single" w:sz="4" w:space="0" w:color="auto"/>
              <w:bottom w:val="single" w:sz="4" w:space="0" w:color="auto"/>
              <w:right w:val="single" w:sz="4" w:space="0" w:color="auto"/>
            </w:tcBorders>
            <w:hideMark/>
          </w:tcPr>
          <w:p w14:paraId="0564ABD1"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 93%</w:t>
            </w:r>
          </w:p>
        </w:tc>
        <w:tc>
          <w:tcPr>
            <w:tcW w:w="471" w:type="pct"/>
            <w:tcBorders>
              <w:top w:val="single" w:sz="4" w:space="0" w:color="auto"/>
              <w:left w:val="single" w:sz="4" w:space="0" w:color="auto"/>
              <w:bottom w:val="single" w:sz="4" w:space="0" w:color="auto"/>
              <w:right w:val="single" w:sz="4" w:space="0" w:color="auto"/>
            </w:tcBorders>
          </w:tcPr>
          <w:p w14:paraId="02201B57"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24C584BD"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52812FF1"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43119815"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15042470" w14:textId="77777777" w:rsidR="00115263" w:rsidRPr="00115263" w:rsidRDefault="00115263" w:rsidP="00115263">
            <w:pPr>
              <w:spacing w:after="0" w:line="240" w:lineRule="auto"/>
              <w:jc w:val="both"/>
              <w:rPr>
                <w:rFonts w:ascii="Arial" w:hAnsi="Arial" w:cs="Arial"/>
                <w:b/>
                <w:bCs/>
                <w:sz w:val="18"/>
                <w:szCs w:val="18"/>
              </w:rPr>
            </w:pPr>
            <w:r w:rsidRPr="00115263">
              <w:rPr>
                <w:rFonts w:ascii="Arial" w:hAnsi="Arial" w:cs="Arial"/>
                <w:b/>
                <w:sz w:val="18"/>
                <w:szCs w:val="18"/>
              </w:rPr>
              <w:t>CARACTERÍSTICAS DEL BYPASS AUTOMÁTICO INTERNO</w:t>
            </w:r>
          </w:p>
        </w:tc>
        <w:tc>
          <w:tcPr>
            <w:tcW w:w="2505" w:type="pct"/>
            <w:tcBorders>
              <w:top w:val="single" w:sz="4" w:space="0" w:color="auto"/>
              <w:left w:val="single" w:sz="4" w:space="0" w:color="auto"/>
              <w:bottom w:val="single" w:sz="4" w:space="0" w:color="auto"/>
              <w:right w:val="single" w:sz="4" w:space="0" w:color="auto"/>
            </w:tcBorders>
          </w:tcPr>
          <w:p w14:paraId="5AF6A91D" w14:textId="77777777" w:rsidR="00115263" w:rsidRPr="00115263" w:rsidRDefault="00115263" w:rsidP="00115263">
            <w:pPr>
              <w:spacing w:after="0" w:line="240" w:lineRule="auto"/>
              <w:jc w:val="both"/>
              <w:rPr>
                <w:rFonts w:ascii="Arial" w:hAnsi="Arial" w:cs="Arial"/>
                <w:sz w:val="18"/>
                <w:szCs w:val="18"/>
              </w:rPr>
            </w:pPr>
          </w:p>
        </w:tc>
        <w:tc>
          <w:tcPr>
            <w:tcW w:w="471" w:type="pct"/>
            <w:tcBorders>
              <w:top w:val="single" w:sz="4" w:space="0" w:color="auto"/>
              <w:left w:val="single" w:sz="4" w:space="0" w:color="auto"/>
              <w:bottom w:val="single" w:sz="4" w:space="0" w:color="auto"/>
              <w:right w:val="single" w:sz="4" w:space="0" w:color="auto"/>
            </w:tcBorders>
          </w:tcPr>
          <w:p w14:paraId="43C2A1DD"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CC87D72"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2ADF7747"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41190CDD"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790F4BBB"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Tecnología de Bypass</w:t>
            </w:r>
          </w:p>
        </w:tc>
        <w:tc>
          <w:tcPr>
            <w:tcW w:w="2505" w:type="pct"/>
            <w:tcBorders>
              <w:top w:val="single" w:sz="4" w:space="0" w:color="auto"/>
              <w:left w:val="single" w:sz="4" w:space="0" w:color="auto"/>
              <w:bottom w:val="single" w:sz="4" w:space="0" w:color="auto"/>
              <w:right w:val="single" w:sz="4" w:space="0" w:color="auto"/>
            </w:tcBorders>
            <w:vAlign w:val="center"/>
            <w:hideMark/>
          </w:tcPr>
          <w:p w14:paraId="5AD92FC8"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Electrónico y/o estado solido</w:t>
            </w:r>
          </w:p>
        </w:tc>
        <w:tc>
          <w:tcPr>
            <w:tcW w:w="471" w:type="pct"/>
            <w:tcBorders>
              <w:top w:val="single" w:sz="4" w:space="0" w:color="auto"/>
              <w:left w:val="single" w:sz="4" w:space="0" w:color="auto"/>
              <w:bottom w:val="single" w:sz="4" w:space="0" w:color="auto"/>
              <w:right w:val="single" w:sz="4" w:space="0" w:color="auto"/>
            </w:tcBorders>
          </w:tcPr>
          <w:p w14:paraId="590AE665"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2358943"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6E0CE6D0"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59EFB183"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5B79DCCF"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Operación</w:t>
            </w:r>
          </w:p>
        </w:tc>
        <w:tc>
          <w:tcPr>
            <w:tcW w:w="2505" w:type="pct"/>
            <w:tcBorders>
              <w:top w:val="single" w:sz="4" w:space="0" w:color="auto"/>
              <w:left w:val="single" w:sz="4" w:space="0" w:color="auto"/>
              <w:bottom w:val="single" w:sz="4" w:space="0" w:color="auto"/>
              <w:right w:val="single" w:sz="4" w:space="0" w:color="auto"/>
            </w:tcBorders>
            <w:hideMark/>
          </w:tcPr>
          <w:p w14:paraId="6D18D274"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Con Re transferencia automática y/o Ininterrumpida.</w:t>
            </w:r>
          </w:p>
        </w:tc>
        <w:tc>
          <w:tcPr>
            <w:tcW w:w="471" w:type="pct"/>
            <w:tcBorders>
              <w:top w:val="single" w:sz="4" w:space="0" w:color="auto"/>
              <w:left w:val="single" w:sz="4" w:space="0" w:color="auto"/>
              <w:bottom w:val="single" w:sz="4" w:space="0" w:color="auto"/>
              <w:right w:val="single" w:sz="4" w:space="0" w:color="auto"/>
            </w:tcBorders>
          </w:tcPr>
          <w:p w14:paraId="6C4EA380"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FE34CFA"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0E2638E8"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7FFFAB26"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0E55DF19" w14:textId="77777777" w:rsidR="00115263" w:rsidRPr="00115263" w:rsidRDefault="00115263" w:rsidP="00115263">
            <w:pPr>
              <w:spacing w:after="0" w:line="240" w:lineRule="auto"/>
              <w:jc w:val="both"/>
              <w:rPr>
                <w:rFonts w:ascii="Arial" w:hAnsi="Arial" w:cs="Arial"/>
                <w:b/>
                <w:bCs/>
                <w:sz w:val="18"/>
                <w:szCs w:val="18"/>
              </w:rPr>
            </w:pPr>
            <w:r w:rsidRPr="00115263">
              <w:rPr>
                <w:rFonts w:ascii="Arial" w:hAnsi="Arial" w:cs="Arial"/>
                <w:b/>
                <w:sz w:val="18"/>
                <w:szCs w:val="18"/>
              </w:rPr>
              <w:t>CARACTERÍSTICAS DE LAS BATERÍAS</w:t>
            </w:r>
          </w:p>
        </w:tc>
        <w:tc>
          <w:tcPr>
            <w:tcW w:w="2505" w:type="pct"/>
            <w:tcBorders>
              <w:top w:val="single" w:sz="4" w:space="0" w:color="auto"/>
              <w:left w:val="single" w:sz="4" w:space="0" w:color="auto"/>
              <w:bottom w:val="single" w:sz="4" w:space="0" w:color="auto"/>
              <w:right w:val="single" w:sz="4" w:space="0" w:color="auto"/>
            </w:tcBorders>
          </w:tcPr>
          <w:p w14:paraId="0F5C732A" w14:textId="77777777" w:rsidR="00115263" w:rsidRPr="00115263" w:rsidRDefault="00115263" w:rsidP="00115263">
            <w:pPr>
              <w:spacing w:after="0" w:line="240" w:lineRule="auto"/>
              <w:jc w:val="both"/>
              <w:rPr>
                <w:rFonts w:ascii="Arial" w:hAnsi="Arial" w:cs="Arial"/>
                <w:sz w:val="18"/>
                <w:szCs w:val="18"/>
              </w:rPr>
            </w:pPr>
          </w:p>
        </w:tc>
        <w:tc>
          <w:tcPr>
            <w:tcW w:w="471" w:type="pct"/>
            <w:tcBorders>
              <w:top w:val="single" w:sz="4" w:space="0" w:color="auto"/>
              <w:left w:val="single" w:sz="4" w:space="0" w:color="auto"/>
              <w:bottom w:val="single" w:sz="4" w:space="0" w:color="auto"/>
              <w:right w:val="single" w:sz="4" w:space="0" w:color="auto"/>
            </w:tcBorders>
          </w:tcPr>
          <w:p w14:paraId="68BAC4C2"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601B30A6"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2E9A7483"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6B61E5A2"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25B37163"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Tipo de baterías</w:t>
            </w:r>
          </w:p>
        </w:tc>
        <w:tc>
          <w:tcPr>
            <w:tcW w:w="2505" w:type="pct"/>
            <w:tcBorders>
              <w:top w:val="single" w:sz="4" w:space="0" w:color="auto"/>
              <w:left w:val="single" w:sz="4" w:space="0" w:color="auto"/>
              <w:bottom w:val="single" w:sz="4" w:space="0" w:color="auto"/>
              <w:right w:val="single" w:sz="4" w:space="0" w:color="auto"/>
            </w:tcBorders>
            <w:hideMark/>
          </w:tcPr>
          <w:p w14:paraId="7011AE6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Selladas libres de mantenimiento, VRLA válvula regulada, tecnología AGM alojadas al interior de la UPS y/o en un gabinete externo asegurando una estética idéntica a la UPS</w:t>
            </w:r>
          </w:p>
        </w:tc>
        <w:tc>
          <w:tcPr>
            <w:tcW w:w="471" w:type="pct"/>
            <w:tcBorders>
              <w:top w:val="single" w:sz="4" w:space="0" w:color="auto"/>
              <w:left w:val="single" w:sz="4" w:space="0" w:color="auto"/>
              <w:bottom w:val="single" w:sz="4" w:space="0" w:color="auto"/>
              <w:right w:val="single" w:sz="4" w:space="0" w:color="auto"/>
            </w:tcBorders>
          </w:tcPr>
          <w:p w14:paraId="715D1556"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B0875C3"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22294E14"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767481AE"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6E9FE3F9"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Tiempo de respaldo</w:t>
            </w:r>
          </w:p>
        </w:tc>
        <w:tc>
          <w:tcPr>
            <w:tcW w:w="2505" w:type="pct"/>
            <w:tcBorders>
              <w:top w:val="single" w:sz="4" w:space="0" w:color="auto"/>
              <w:left w:val="single" w:sz="4" w:space="0" w:color="auto"/>
              <w:bottom w:val="single" w:sz="4" w:space="0" w:color="auto"/>
              <w:right w:val="single" w:sz="4" w:space="0" w:color="auto"/>
            </w:tcBorders>
            <w:hideMark/>
          </w:tcPr>
          <w:p w14:paraId="06F9B9B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 siete (7) minutos a plena carga, calculados a una descarga de 1.75 VDC por celda. El oferente deberá indicar la cantidad de baterías, curvas de descarga y la capacidad de las mismas con las memorias de cálculo correspondientes. Este documento deberá entregarse en formato Excel con la oferta; donde se evidencie el cálculo de autonomía de la UPS ofertada.</w:t>
            </w:r>
          </w:p>
        </w:tc>
        <w:tc>
          <w:tcPr>
            <w:tcW w:w="471" w:type="pct"/>
            <w:tcBorders>
              <w:top w:val="single" w:sz="4" w:space="0" w:color="auto"/>
              <w:left w:val="single" w:sz="4" w:space="0" w:color="auto"/>
              <w:bottom w:val="single" w:sz="4" w:space="0" w:color="auto"/>
              <w:right w:val="single" w:sz="4" w:space="0" w:color="auto"/>
            </w:tcBorders>
          </w:tcPr>
          <w:p w14:paraId="3556C832"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5D4B05C5"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634E7F91"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25A5243E"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4B6C233B"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Tiempo máximo de recarga</w:t>
            </w:r>
          </w:p>
        </w:tc>
        <w:tc>
          <w:tcPr>
            <w:tcW w:w="2505" w:type="pct"/>
            <w:tcBorders>
              <w:top w:val="single" w:sz="4" w:space="0" w:color="auto"/>
              <w:left w:val="single" w:sz="4" w:space="0" w:color="auto"/>
              <w:bottom w:val="single" w:sz="4" w:space="0" w:color="auto"/>
              <w:right w:val="single" w:sz="4" w:space="0" w:color="auto"/>
            </w:tcBorders>
            <w:hideMark/>
          </w:tcPr>
          <w:p w14:paraId="0E907DEE"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SI</w:t>
            </w:r>
          </w:p>
        </w:tc>
        <w:tc>
          <w:tcPr>
            <w:tcW w:w="471" w:type="pct"/>
            <w:tcBorders>
              <w:top w:val="single" w:sz="4" w:space="0" w:color="auto"/>
              <w:left w:val="single" w:sz="4" w:space="0" w:color="auto"/>
              <w:bottom w:val="single" w:sz="4" w:space="0" w:color="auto"/>
              <w:right w:val="single" w:sz="4" w:space="0" w:color="auto"/>
            </w:tcBorders>
          </w:tcPr>
          <w:p w14:paraId="583BD1BA"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09E9A43D"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492EA440"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5580BB7C"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46A56DC5"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b/>
                <w:sz w:val="18"/>
                <w:szCs w:val="18"/>
              </w:rPr>
              <w:t>CARACTERISTICAS AMBIENTALES</w:t>
            </w:r>
          </w:p>
        </w:tc>
        <w:tc>
          <w:tcPr>
            <w:tcW w:w="2505" w:type="pct"/>
            <w:tcBorders>
              <w:top w:val="single" w:sz="4" w:space="0" w:color="auto"/>
              <w:left w:val="single" w:sz="4" w:space="0" w:color="auto"/>
              <w:bottom w:val="single" w:sz="4" w:space="0" w:color="auto"/>
              <w:right w:val="single" w:sz="4" w:space="0" w:color="auto"/>
            </w:tcBorders>
          </w:tcPr>
          <w:p w14:paraId="537103B8" w14:textId="77777777" w:rsidR="00115263" w:rsidRPr="00115263" w:rsidRDefault="00115263" w:rsidP="00115263">
            <w:pPr>
              <w:spacing w:after="0" w:line="240" w:lineRule="auto"/>
              <w:jc w:val="both"/>
              <w:rPr>
                <w:rFonts w:ascii="Arial" w:hAnsi="Arial" w:cs="Arial"/>
                <w:sz w:val="18"/>
                <w:szCs w:val="18"/>
              </w:rPr>
            </w:pPr>
          </w:p>
        </w:tc>
        <w:tc>
          <w:tcPr>
            <w:tcW w:w="471" w:type="pct"/>
            <w:tcBorders>
              <w:top w:val="single" w:sz="4" w:space="0" w:color="auto"/>
              <w:left w:val="single" w:sz="4" w:space="0" w:color="auto"/>
              <w:bottom w:val="single" w:sz="4" w:space="0" w:color="auto"/>
              <w:right w:val="single" w:sz="4" w:space="0" w:color="auto"/>
            </w:tcBorders>
          </w:tcPr>
          <w:p w14:paraId="31A88BED"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2A0CD406"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48E2FB3E"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1D5FFC53"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065FC42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Ruido audible</w:t>
            </w:r>
          </w:p>
        </w:tc>
        <w:tc>
          <w:tcPr>
            <w:tcW w:w="2505" w:type="pct"/>
            <w:tcBorders>
              <w:top w:val="single" w:sz="4" w:space="0" w:color="auto"/>
              <w:left w:val="single" w:sz="4" w:space="0" w:color="auto"/>
              <w:bottom w:val="single" w:sz="4" w:space="0" w:color="auto"/>
              <w:right w:val="single" w:sz="4" w:space="0" w:color="auto"/>
            </w:tcBorders>
            <w:hideMark/>
          </w:tcPr>
          <w:p w14:paraId="22F521B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 xml:space="preserve">&lt;=70 </w:t>
            </w:r>
            <w:proofErr w:type="spellStart"/>
            <w:r w:rsidRPr="00115263">
              <w:rPr>
                <w:rFonts w:ascii="Arial" w:hAnsi="Arial" w:cs="Arial"/>
                <w:sz w:val="18"/>
                <w:szCs w:val="18"/>
              </w:rPr>
              <w:t>dBA</w:t>
            </w:r>
            <w:proofErr w:type="spellEnd"/>
            <w:r w:rsidRPr="00115263">
              <w:rPr>
                <w:rFonts w:ascii="Arial" w:hAnsi="Arial" w:cs="Arial"/>
                <w:sz w:val="18"/>
                <w:szCs w:val="18"/>
              </w:rPr>
              <w:t xml:space="preserve"> medido a 1 </w:t>
            </w:r>
            <w:proofErr w:type="spellStart"/>
            <w:r w:rsidRPr="00115263">
              <w:rPr>
                <w:rFonts w:ascii="Arial" w:hAnsi="Arial" w:cs="Arial"/>
                <w:sz w:val="18"/>
                <w:szCs w:val="18"/>
              </w:rPr>
              <w:t>mt</w:t>
            </w:r>
            <w:proofErr w:type="spellEnd"/>
            <w:r w:rsidRPr="00115263">
              <w:rPr>
                <w:rFonts w:ascii="Arial" w:hAnsi="Arial" w:cs="Arial"/>
                <w:sz w:val="18"/>
                <w:szCs w:val="18"/>
              </w:rPr>
              <w:t>.</w:t>
            </w:r>
          </w:p>
        </w:tc>
        <w:tc>
          <w:tcPr>
            <w:tcW w:w="471" w:type="pct"/>
            <w:tcBorders>
              <w:top w:val="single" w:sz="4" w:space="0" w:color="auto"/>
              <w:left w:val="single" w:sz="4" w:space="0" w:color="auto"/>
              <w:bottom w:val="single" w:sz="4" w:space="0" w:color="auto"/>
              <w:right w:val="single" w:sz="4" w:space="0" w:color="auto"/>
            </w:tcBorders>
          </w:tcPr>
          <w:p w14:paraId="311BA554"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0CA2494E"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21256A8F"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46CD656C"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50B8A94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Temperatura ambiente de operación</w:t>
            </w:r>
          </w:p>
        </w:tc>
        <w:tc>
          <w:tcPr>
            <w:tcW w:w="2505" w:type="pct"/>
            <w:tcBorders>
              <w:top w:val="single" w:sz="4" w:space="0" w:color="auto"/>
              <w:left w:val="single" w:sz="4" w:space="0" w:color="auto"/>
              <w:bottom w:val="single" w:sz="4" w:space="0" w:color="auto"/>
              <w:right w:val="single" w:sz="4" w:space="0" w:color="auto"/>
            </w:tcBorders>
            <w:hideMark/>
          </w:tcPr>
          <w:p w14:paraId="5743598B"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De 0°C a 40° C.</w:t>
            </w:r>
          </w:p>
        </w:tc>
        <w:tc>
          <w:tcPr>
            <w:tcW w:w="471" w:type="pct"/>
            <w:tcBorders>
              <w:top w:val="single" w:sz="4" w:space="0" w:color="auto"/>
              <w:left w:val="single" w:sz="4" w:space="0" w:color="auto"/>
              <w:bottom w:val="single" w:sz="4" w:space="0" w:color="auto"/>
              <w:right w:val="single" w:sz="4" w:space="0" w:color="auto"/>
            </w:tcBorders>
          </w:tcPr>
          <w:p w14:paraId="4DCF0548"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A0A888E"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1461C442"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3375A18E"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42C38181"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b/>
                <w:sz w:val="18"/>
                <w:szCs w:val="18"/>
              </w:rPr>
              <w:t>OTRAS CARACTERÍSTICAS</w:t>
            </w:r>
          </w:p>
        </w:tc>
        <w:tc>
          <w:tcPr>
            <w:tcW w:w="2505" w:type="pct"/>
            <w:tcBorders>
              <w:top w:val="single" w:sz="4" w:space="0" w:color="auto"/>
              <w:left w:val="single" w:sz="4" w:space="0" w:color="auto"/>
              <w:bottom w:val="single" w:sz="4" w:space="0" w:color="auto"/>
              <w:right w:val="single" w:sz="4" w:space="0" w:color="auto"/>
            </w:tcBorders>
          </w:tcPr>
          <w:p w14:paraId="614BFF30" w14:textId="77777777" w:rsidR="00115263" w:rsidRPr="00115263" w:rsidRDefault="00115263" w:rsidP="00115263">
            <w:pPr>
              <w:spacing w:after="0" w:line="240" w:lineRule="auto"/>
              <w:jc w:val="both"/>
              <w:rPr>
                <w:rFonts w:ascii="Arial" w:hAnsi="Arial" w:cs="Arial"/>
                <w:sz w:val="18"/>
                <w:szCs w:val="18"/>
              </w:rPr>
            </w:pPr>
          </w:p>
        </w:tc>
        <w:tc>
          <w:tcPr>
            <w:tcW w:w="471" w:type="pct"/>
            <w:tcBorders>
              <w:top w:val="single" w:sz="4" w:space="0" w:color="auto"/>
              <w:left w:val="single" w:sz="4" w:space="0" w:color="auto"/>
              <w:bottom w:val="single" w:sz="4" w:space="0" w:color="auto"/>
              <w:right w:val="single" w:sz="4" w:space="0" w:color="auto"/>
            </w:tcBorders>
          </w:tcPr>
          <w:p w14:paraId="3B89BFA9"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2E8A8D76"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4E8C882C"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05B2CA08"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36FD5545"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Indicadores del sistema</w:t>
            </w:r>
          </w:p>
        </w:tc>
        <w:tc>
          <w:tcPr>
            <w:tcW w:w="2505" w:type="pct"/>
            <w:tcBorders>
              <w:top w:val="single" w:sz="4" w:space="0" w:color="auto"/>
              <w:left w:val="single" w:sz="4" w:space="0" w:color="auto"/>
              <w:bottom w:val="single" w:sz="4" w:space="0" w:color="auto"/>
              <w:right w:val="single" w:sz="4" w:space="0" w:color="auto"/>
            </w:tcBorders>
            <w:hideMark/>
          </w:tcPr>
          <w:p w14:paraId="2FBD1308" w14:textId="77777777" w:rsidR="00115263" w:rsidRPr="00115263" w:rsidRDefault="00115263" w:rsidP="00115263">
            <w:pPr>
              <w:spacing w:after="0" w:line="240" w:lineRule="auto"/>
              <w:jc w:val="both"/>
              <w:rPr>
                <w:rFonts w:ascii="Arial" w:hAnsi="Arial" w:cs="Arial"/>
                <w:sz w:val="18"/>
                <w:szCs w:val="18"/>
              </w:rPr>
            </w:pPr>
            <w:proofErr w:type="spellStart"/>
            <w:r w:rsidRPr="00115263">
              <w:rPr>
                <w:rFonts w:ascii="Arial" w:hAnsi="Arial" w:cs="Arial"/>
                <w:sz w:val="18"/>
                <w:szCs w:val="18"/>
              </w:rPr>
              <w:t>Display</w:t>
            </w:r>
            <w:proofErr w:type="spellEnd"/>
            <w:r w:rsidRPr="00115263">
              <w:rPr>
                <w:rFonts w:ascii="Arial" w:hAnsi="Arial" w:cs="Arial"/>
                <w:sz w:val="18"/>
                <w:szCs w:val="18"/>
              </w:rPr>
              <w:t xml:space="preserve"> LCD y/o pantalla táctil</w:t>
            </w:r>
          </w:p>
        </w:tc>
        <w:tc>
          <w:tcPr>
            <w:tcW w:w="471" w:type="pct"/>
            <w:tcBorders>
              <w:top w:val="single" w:sz="4" w:space="0" w:color="auto"/>
              <w:left w:val="single" w:sz="4" w:space="0" w:color="auto"/>
              <w:bottom w:val="single" w:sz="4" w:space="0" w:color="auto"/>
              <w:right w:val="single" w:sz="4" w:space="0" w:color="auto"/>
            </w:tcBorders>
          </w:tcPr>
          <w:p w14:paraId="038FE104"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41B81864"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69BA3918"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0050E3A5"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3A39D462"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Parámetros que registra</w:t>
            </w:r>
          </w:p>
        </w:tc>
        <w:tc>
          <w:tcPr>
            <w:tcW w:w="2505" w:type="pct"/>
            <w:tcBorders>
              <w:top w:val="single" w:sz="4" w:space="0" w:color="auto"/>
              <w:left w:val="single" w:sz="4" w:space="0" w:color="auto"/>
              <w:bottom w:val="single" w:sz="4" w:space="0" w:color="auto"/>
              <w:right w:val="single" w:sz="4" w:space="0" w:color="auto"/>
            </w:tcBorders>
            <w:vAlign w:val="center"/>
            <w:hideMark/>
          </w:tcPr>
          <w:p w14:paraId="57958A38"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Parámetros generales.</w:t>
            </w:r>
          </w:p>
        </w:tc>
        <w:tc>
          <w:tcPr>
            <w:tcW w:w="471" w:type="pct"/>
            <w:tcBorders>
              <w:top w:val="single" w:sz="4" w:space="0" w:color="auto"/>
              <w:left w:val="single" w:sz="4" w:space="0" w:color="auto"/>
              <w:bottom w:val="single" w:sz="4" w:space="0" w:color="auto"/>
              <w:right w:val="single" w:sz="4" w:space="0" w:color="auto"/>
            </w:tcBorders>
          </w:tcPr>
          <w:p w14:paraId="1EE46DAC"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3C502578"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4F7B7D97"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282D3905"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69F12C7C"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Apagado de emergencia (EPO).</w:t>
            </w:r>
          </w:p>
        </w:tc>
        <w:tc>
          <w:tcPr>
            <w:tcW w:w="2505" w:type="pct"/>
            <w:tcBorders>
              <w:top w:val="single" w:sz="4" w:space="0" w:color="auto"/>
              <w:left w:val="single" w:sz="4" w:space="0" w:color="auto"/>
              <w:bottom w:val="single" w:sz="4" w:space="0" w:color="auto"/>
              <w:right w:val="single" w:sz="4" w:space="0" w:color="auto"/>
            </w:tcBorders>
            <w:hideMark/>
          </w:tcPr>
          <w:p w14:paraId="64448FAC"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SI</w:t>
            </w:r>
          </w:p>
        </w:tc>
        <w:tc>
          <w:tcPr>
            <w:tcW w:w="471" w:type="pct"/>
            <w:tcBorders>
              <w:top w:val="single" w:sz="4" w:space="0" w:color="auto"/>
              <w:left w:val="single" w:sz="4" w:space="0" w:color="auto"/>
              <w:bottom w:val="single" w:sz="4" w:space="0" w:color="auto"/>
              <w:right w:val="single" w:sz="4" w:space="0" w:color="auto"/>
            </w:tcBorders>
          </w:tcPr>
          <w:p w14:paraId="3548B8A3"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41E0286C"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568F7B17"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4F8DF933"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hideMark/>
          </w:tcPr>
          <w:p w14:paraId="149DF039"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Interfaz</w:t>
            </w:r>
          </w:p>
        </w:tc>
        <w:tc>
          <w:tcPr>
            <w:tcW w:w="2505" w:type="pct"/>
            <w:tcBorders>
              <w:top w:val="single" w:sz="4" w:space="0" w:color="auto"/>
              <w:left w:val="single" w:sz="4" w:space="0" w:color="auto"/>
              <w:bottom w:val="single" w:sz="4" w:space="0" w:color="auto"/>
              <w:right w:val="single" w:sz="4" w:space="0" w:color="auto"/>
            </w:tcBorders>
            <w:hideMark/>
          </w:tcPr>
          <w:p w14:paraId="0A157441"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 xml:space="preserve">RS232 y/o USB, y/o SNMP, y/o </w:t>
            </w:r>
            <w:proofErr w:type="spellStart"/>
            <w:r w:rsidRPr="00115263">
              <w:rPr>
                <w:rFonts w:ascii="Arial" w:hAnsi="Arial" w:cs="Arial"/>
                <w:sz w:val="18"/>
                <w:szCs w:val="18"/>
              </w:rPr>
              <w:t>ModBus</w:t>
            </w:r>
            <w:proofErr w:type="spellEnd"/>
            <w:r w:rsidRPr="00115263">
              <w:rPr>
                <w:rFonts w:ascii="Arial" w:hAnsi="Arial" w:cs="Arial"/>
                <w:sz w:val="18"/>
                <w:szCs w:val="18"/>
              </w:rPr>
              <w:t xml:space="preserve"> RTU y/o TCP/IP</w:t>
            </w:r>
          </w:p>
        </w:tc>
        <w:tc>
          <w:tcPr>
            <w:tcW w:w="471" w:type="pct"/>
            <w:tcBorders>
              <w:top w:val="single" w:sz="4" w:space="0" w:color="auto"/>
              <w:left w:val="single" w:sz="4" w:space="0" w:color="auto"/>
              <w:bottom w:val="single" w:sz="4" w:space="0" w:color="auto"/>
              <w:right w:val="single" w:sz="4" w:space="0" w:color="auto"/>
            </w:tcBorders>
          </w:tcPr>
          <w:p w14:paraId="7419A845"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75943EC"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0D338EDA"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597210B3"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tcPr>
          <w:p w14:paraId="07F779B9" w14:textId="77777777" w:rsidR="00115263" w:rsidRPr="00115263" w:rsidRDefault="00115263" w:rsidP="00115263">
            <w:pPr>
              <w:spacing w:after="0" w:line="240" w:lineRule="auto"/>
              <w:jc w:val="both"/>
              <w:rPr>
                <w:rFonts w:ascii="Arial" w:hAnsi="Arial" w:cs="Arial"/>
                <w:b/>
                <w:sz w:val="18"/>
                <w:szCs w:val="18"/>
                <w:lang w:val="es-ES"/>
              </w:rPr>
            </w:pPr>
          </w:p>
          <w:p w14:paraId="3C0567C1" w14:textId="77777777" w:rsidR="00115263" w:rsidRPr="00115263" w:rsidRDefault="00115263" w:rsidP="00115263">
            <w:pPr>
              <w:spacing w:after="0" w:line="240" w:lineRule="auto"/>
              <w:jc w:val="both"/>
              <w:rPr>
                <w:rFonts w:ascii="Arial" w:hAnsi="Arial" w:cs="Arial"/>
                <w:b/>
                <w:sz w:val="18"/>
                <w:szCs w:val="18"/>
                <w:lang w:val="es-ES"/>
              </w:rPr>
            </w:pPr>
          </w:p>
          <w:p w14:paraId="366A1DC6"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Garantía</w:t>
            </w:r>
          </w:p>
        </w:tc>
        <w:tc>
          <w:tcPr>
            <w:tcW w:w="2505" w:type="pct"/>
            <w:tcBorders>
              <w:top w:val="single" w:sz="4" w:space="0" w:color="auto"/>
              <w:left w:val="single" w:sz="4" w:space="0" w:color="auto"/>
              <w:bottom w:val="single" w:sz="4" w:space="0" w:color="auto"/>
              <w:right w:val="single" w:sz="4" w:space="0" w:color="auto"/>
            </w:tcBorders>
            <w:hideMark/>
          </w:tcPr>
          <w:p w14:paraId="2004F36C"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El oferente deberá certificar por escrito la garantía como mínimo 2 años de los bienes ofertados, con reemplazo de partes de fábrica, la cual debe amparar desperfectos en la fabricación, o aspectos que afecten el normal funcionamiento de equipos, calidad de servicio y cualquier desperfecto o daño en cualquiera de sus componentes (cables, conexiones, etc.), con reemplazo de partes de fábrica y</w:t>
            </w:r>
          </w:p>
          <w:p w14:paraId="78FB3C70"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disponibilidad 24x7 para la atención de alguna eventualidad, garantizando el correcto funcionamiento de todos los elementos.</w:t>
            </w:r>
          </w:p>
        </w:tc>
        <w:tc>
          <w:tcPr>
            <w:tcW w:w="471" w:type="pct"/>
            <w:tcBorders>
              <w:top w:val="single" w:sz="4" w:space="0" w:color="auto"/>
              <w:left w:val="single" w:sz="4" w:space="0" w:color="auto"/>
              <w:bottom w:val="single" w:sz="4" w:space="0" w:color="auto"/>
              <w:right w:val="single" w:sz="4" w:space="0" w:color="auto"/>
            </w:tcBorders>
          </w:tcPr>
          <w:p w14:paraId="594A9C75"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E611371"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748AEA28"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0DFBE889"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tcPr>
          <w:p w14:paraId="1414911C" w14:textId="77777777" w:rsidR="00115263" w:rsidRPr="00115263" w:rsidRDefault="00115263" w:rsidP="00115263">
            <w:pPr>
              <w:spacing w:after="0" w:line="240" w:lineRule="auto"/>
              <w:jc w:val="both"/>
              <w:rPr>
                <w:rFonts w:ascii="Arial" w:hAnsi="Arial" w:cs="Arial"/>
                <w:b/>
                <w:sz w:val="18"/>
                <w:szCs w:val="18"/>
                <w:lang w:val="es-ES"/>
              </w:rPr>
            </w:pPr>
          </w:p>
          <w:p w14:paraId="740FA1A1" w14:textId="77777777" w:rsidR="00115263" w:rsidRPr="00115263" w:rsidRDefault="00115263" w:rsidP="00115263">
            <w:pPr>
              <w:spacing w:after="0" w:line="240" w:lineRule="auto"/>
              <w:jc w:val="both"/>
              <w:rPr>
                <w:rFonts w:ascii="Arial" w:hAnsi="Arial" w:cs="Arial"/>
                <w:b/>
                <w:sz w:val="18"/>
                <w:szCs w:val="18"/>
                <w:lang w:val="es-ES"/>
              </w:rPr>
            </w:pPr>
          </w:p>
          <w:p w14:paraId="16B8A21D" w14:textId="77777777" w:rsidR="00115263" w:rsidRPr="00115263" w:rsidRDefault="00115263" w:rsidP="00115263">
            <w:pPr>
              <w:spacing w:after="0" w:line="240" w:lineRule="auto"/>
              <w:jc w:val="both"/>
              <w:rPr>
                <w:rFonts w:ascii="Arial" w:hAnsi="Arial" w:cs="Arial"/>
                <w:b/>
                <w:sz w:val="18"/>
                <w:szCs w:val="18"/>
                <w:lang w:val="es-ES"/>
              </w:rPr>
            </w:pPr>
          </w:p>
          <w:p w14:paraId="442FF97E" w14:textId="77777777" w:rsidR="00115263" w:rsidRPr="00115263" w:rsidRDefault="00115263" w:rsidP="00115263">
            <w:pPr>
              <w:spacing w:after="0" w:line="240" w:lineRule="auto"/>
              <w:jc w:val="both"/>
              <w:rPr>
                <w:rFonts w:ascii="Arial" w:hAnsi="Arial" w:cs="Arial"/>
                <w:b/>
                <w:sz w:val="18"/>
                <w:szCs w:val="18"/>
                <w:lang w:val="es-ES"/>
              </w:rPr>
            </w:pPr>
          </w:p>
          <w:p w14:paraId="7F833122" w14:textId="77777777" w:rsidR="00115263" w:rsidRPr="00115263" w:rsidRDefault="00115263" w:rsidP="00115263">
            <w:pPr>
              <w:spacing w:after="0" w:line="240" w:lineRule="auto"/>
              <w:jc w:val="both"/>
              <w:rPr>
                <w:rFonts w:ascii="Arial" w:hAnsi="Arial" w:cs="Arial"/>
                <w:b/>
                <w:sz w:val="18"/>
                <w:szCs w:val="18"/>
                <w:lang w:val="es-ES"/>
              </w:rPr>
            </w:pPr>
          </w:p>
          <w:p w14:paraId="6700E7CD" w14:textId="77777777" w:rsidR="00115263" w:rsidRPr="00115263" w:rsidRDefault="00115263" w:rsidP="00115263">
            <w:pPr>
              <w:spacing w:after="0" w:line="240" w:lineRule="auto"/>
              <w:jc w:val="both"/>
              <w:rPr>
                <w:rFonts w:ascii="Arial" w:hAnsi="Arial" w:cs="Arial"/>
                <w:b/>
                <w:sz w:val="18"/>
                <w:szCs w:val="18"/>
                <w:lang w:val="es-ES"/>
              </w:rPr>
            </w:pPr>
          </w:p>
          <w:p w14:paraId="28C98674" w14:textId="77777777" w:rsidR="00115263" w:rsidRPr="00115263" w:rsidRDefault="00115263" w:rsidP="00115263">
            <w:pPr>
              <w:spacing w:after="0" w:line="240" w:lineRule="auto"/>
              <w:jc w:val="both"/>
              <w:rPr>
                <w:rFonts w:ascii="Arial" w:hAnsi="Arial" w:cs="Arial"/>
                <w:b/>
                <w:sz w:val="18"/>
                <w:szCs w:val="18"/>
                <w:lang w:val="es-ES"/>
              </w:rPr>
            </w:pPr>
          </w:p>
          <w:p w14:paraId="5637E7F5" w14:textId="77777777" w:rsidR="00115263" w:rsidRPr="00115263" w:rsidRDefault="00115263" w:rsidP="00115263">
            <w:pPr>
              <w:spacing w:after="0" w:line="240" w:lineRule="auto"/>
              <w:jc w:val="both"/>
              <w:rPr>
                <w:rFonts w:ascii="Arial" w:hAnsi="Arial" w:cs="Arial"/>
                <w:b/>
                <w:sz w:val="18"/>
                <w:szCs w:val="18"/>
                <w:lang w:val="es-ES"/>
              </w:rPr>
            </w:pPr>
          </w:p>
          <w:p w14:paraId="39CA7759" w14:textId="77777777" w:rsidR="00115263" w:rsidRPr="00115263" w:rsidRDefault="00115263" w:rsidP="00115263">
            <w:pPr>
              <w:spacing w:after="0" w:line="240" w:lineRule="auto"/>
              <w:jc w:val="both"/>
              <w:rPr>
                <w:rFonts w:ascii="Arial" w:hAnsi="Arial" w:cs="Arial"/>
                <w:b/>
                <w:sz w:val="18"/>
                <w:szCs w:val="18"/>
                <w:lang w:val="es-ES"/>
              </w:rPr>
            </w:pPr>
          </w:p>
          <w:p w14:paraId="275166E7" w14:textId="77777777" w:rsidR="00115263" w:rsidRPr="00115263" w:rsidRDefault="00115263" w:rsidP="00115263">
            <w:pPr>
              <w:spacing w:after="0" w:line="240" w:lineRule="auto"/>
              <w:jc w:val="both"/>
              <w:rPr>
                <w:rFonts w:ascii="Arial" w:hAnsi="Arial" w:cs="Arial"/>
                <w:b/>
                <w:sz w:val="18"/>
                <w:szCs w:val="18"/>
                <w:lang w:val="es-ES"/>
              </w:rPr>
            </w:pPr>
          </w:p>
          <w:p w14:paraId="78E57006" w14:textId="77777777" w:rsidR="00115263" w:rsidRPr="00115263" w:rsidRDefault="00115263" w:rsidP="00115263">
            <w:pPr>
              <w:spacing w:after="0" w:line="240" w:lineRule="auto"/>
              <w:jc w:val="both"/>
              <w:rPr>
                <w:rFonts w:ascii="Arial" w:hAnsi="Arial" w:cs="Arial"/>
                <w:b/>
                <w:sz w:val="18"/>
                <w:szCs w:val="18"/>
                <w:lang w:val="es-ES"/>
              </w:rPr>
            </w:pPr>
          </w:p>
          <w:p w14:paraId="15079AA8" w14:textId="77777777" w:rsidR="00115263" w:rsidRPr="00115263" w:rsidRDefault="00115263" w:rsidP="00115263">
            <w:pPr>
              <w:spacing w:after="0" w:line="240" w:lineRule="auto"/>
              <w:jc w:val="both"/>
              <w:rPr>
                <w:rFonts w:ascii="Arial" w:hAnsi="Arial" w:cs="Arial"/>
                <w:b/>
                <w:sz w:val="18"/>
                <w:szCs w:val="18"/>
                <w:lang w:val="es-ES"/>
              </w:rPr>
            </w:pPr>
          </w:p>
          <w:p w14:paraId="5FC4D7E6"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Mantenimiento preventivo</w:t>
            </w:r>
          </w:p>
        </w:tc>
        <w:tc>
          <w:tcPr>
            <w:tcW w:w="2505" w:type="pct"/>
            <w:tcBorders>
              <w:top w:val="single" w:sz="4" w:space="0" w:color="auto"/>
              <w:left w:val="single" w:sz="4" w:space="0" w:color="auto"/>
              <w:bottom w:val="single" w:sz="4" w:space="0" w:color="auto"/>
              <w:right w:val="single" w:sz="4" w:space="0" w:color="auto"/>
            </w:tcBorders>
          </w:tcPr>
          <w:p w14:paraId="1D9B8D97"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El contratista debe garantizar el mantenimiento preventivo dos (2) veces al año durante el periodo de garantía, sin costo adicional para la Policía Nacional, efectuando las siguientes actividades:</w:t>
            </w:r>
          </w:p>
          <w:p w14:paraId="73939712" w14:textId="77777777" w:rsidR="00115263" w:rsidRPr="00115263" w:rsidRDefault="00115263" w:rsidP="00115263">
            <w:pPr>
              <w:spacing w:after="0" w:line="240" w:lineRule="auto"/>
              <w:jc w:val="both"/>
              <w:rPr>
                <w:rFonts w:ascii="Arial" w:hAnsi="Arial" w:cs="Arial"/>
                <w:b/>
                <w:sz w:val="18"/>
                <w:szCs w:val="18"/>
                <w:lang w:val="es-ES"/>
              </w:rPr>
            </w:pPr>
          </w:p>
          <w:p w14:paraId="001776BE"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t>Incluye apagado total del equipo.</w:t>
            </w:r>
          </w:p>
          <w:p w14:paraId="1F330B67"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t>Verificación módulos de potencia (rectificador e inversor).</w:t>
            </w:r>
          </w:p>
          <w:p w14:paraId="044920A0"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t>Revisión de los capacitores de AC y DC.</w:t>
            </w:r>
          </w:p>
          <w:p w14:paraId="04754FB4"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t>Revisión de filtros de DC</w:t>
            </w:r>
          </w:p>
          <w:p w14:paraId="237F5B00"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t xml:space="preserve">Inspección visual de conductores, terminales, ventiladores y </w:t>
            </w:r>
            <w:proofErr w:type="spellStart"/>
            <w:r w:rsidRPr="00115263">
              <w:rPr>
                <w:rFonts w:ascii="Arial" w:hAnsi="Arial" w:cs="Arial"/>
                <w:sz w:val="18"/>
                <w:szCs w:val="18"/>
                <w:lang w:val="es-ES"/>
              </w:rPr>
              <w:t>breakers</w:t>
            </w:r>
            <w:proofErr w:type="spellEnd"/>
            <w:r w:rsidRPr="00115263">
              <w:rPr>
                <w:rFonts w:ascii="Arial" w:hAnsi="Arial" w:cs="Arial"/>
                <w:sz w:val="18"/>
                <w:szCs w:val="18"/>
                <w:lang w:val="es-ES"/>
              </w:rPr>
              <w:t xml:space="preserve"> para asegurar su buen estado físico/mecánico.</w:t>
            </w:r>
          </w:p>
          <w:p w14:paraId="67D2C1B9"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t xml:space="preserve">Revisión conexiones eléctricas de bancos externos de baterías, filtros, transformadores, </w:t>
            </w:r>
            <w:proofErr w:type="spellStart"/>
            <w:r w:rsidRPr="00115263">
              <w:rPr>
                <w:rFonts w:ascii="Arial" w:hAnsi="Arial" w:cs="Arial"/>
                <w:sz w:val="18"/>
                <w:szCs w:val="18"/>
                <w:lang w:val="es-ES"/>
              </w:rPr>
              <w:t>breakers</w:t>
            </w:r>
            <w:proofErr w:type="spellEnd"/>
            <w:r w:rsidRPr="00115263">
              <w:rPr>
                <w:rFonts w:ascii="Arial" w:hAnsi="Arial" w:cs="Arial"/>
                <w:sz w:val="18"/>
                <w:szCs w:val="18"/>
                <w:lang w:val="es-ES"/>
              </w:rPr>
              <w:t>, fusibles, terminales de entrada y salida, conexiones de distribución, para prevenir todo tipo de recalentamiento por mal contacto.</w:t>
            </w:r>
          </w:p>
          <w:p w14:paraId="1B5ED54A"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t>Limpieza exterior e interior del equipo, aspectos técnicos de seguridad de las instalaciones de modo que no haya riesgos, imprevistos y demás.</w:t>
            </w:r>
          </w:p>
          <w:p w14:paraId="20292DC2"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t>Revisión de voltaje de entrada y salida, voltaje de baterías, alarmas, frecuencia, que garanticen la correcta operación del sistema en los equipos con historial de alarmas.</w:t>
            </w:r>
          </w:p>
          <w:p w14:paraId="66CD35F4"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lastRenderedPageBreak/>
              <w:t>Mediciones de voltaje, corriente y frecuencia de entrada y salida, que permitan conocer el estado de operación del sistema.</w:t>
            </w:r>
          </w:p>
          <w:p w14:paraId="699BC09B"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t>Pruebas de operación: de panel indicador de alarmas, funcionamiento en modo de inversor, funcionamiento del bypass, operación en baterías, garantizando la disponibilidad y utilización del equipo.</w:t>
            </w:r>
          </w:p>
          <w:p w14:paraId="1738FAE3"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t>Revisión de todas las conexiones tanto internas como externas del UPS.</w:t>
            </w:r>
          </w:p>
          <w:p w14:paraId="7FFDA49D"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t xml:space="preserve">Chequeo estático – eléctrico de fusibles, condensadores, diodos, </w:t>
            </w:r>
            <w:proofErr w:type="spellStart"/>
            <w:r w:rsidRPr="00115263">
              <w:rPr>
                <w:rFonts w:ascii="Arial" w:hAnsi="Arial" w:cs="Arial"/>
                <w:sz w:val="18"/>
                <w:szCs w:val="18"/>
                <w:lang w:val="es-ES"/>
              </w:rPr>
              <w:t>SCR’s</w:t>
            </w:r>
            <w:proofErr w:type="spellEnd"/>
            <w:r w:rsidRPr="00115263">
              <w:rPr>
                <w:rFonts w:ascii="Arial" w:hAnsi="Arial" w:cs="Arial"/>
                <w:sz w:val="18"/>
                <w:szCs w:val="18"/>
                <w:lang w:val="es-ES"/>
              </w:rPr>
              <w:t>, transistores, que aseguren el buen desempeño de todos los componentes de potencia.</w:t>
            </w:r>
          </w:p>
          <w:p w14:paraId="40A1062F"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t>Recalibración de cada uno de los elementos internos que lo requieran.</w:t>
            </w:r>
          </w:p>
          <w:p w14:paraId="7C770952" w14:textId="77777777" w:rsidR="00115263" w:rsidRPr="00115263" w:rsidRDefault="00115263" w:rsidP="00115263">
            <w:pPr>
              <w:numPr>
                <w:ilvl w:val="0"/>
                <w:numId w:val="208"/>
              </w:numPr>
              <w:spacing w:after="0" w:line="240" w:lineRule="auto"/>
              <w:jc w:val="both"/>
              <w:rPr>
                <w:rFonts w:ascii="Arial" w:hAnsi="Arial" w:cs="Arial"/>
                <w:sz w:val="18"/>
                <w:szCs w:val="18"/>
                <w:lang w:val="es-ES"/>
              </w:rPr>
            </w:pPr>
            <w:r w:rsidRPr="00115263">
              <w:rPr>
                <w:rFonts w:ascii="Arial" w:hAnsi="Arial" w:cs="Arial"/>
                <w:sz w:val="18"/>
                <w:szCs w:val="18"/>
                <w:lang w:val="es-ES"/>
              </w:rPr>
              <w:t>Revisión y ajuste de la conexión de las acometidas de entrada, salida y baterías de la U.P.S.</w:t>
            </w:r>
          </w:p>
          <w:p w14:paraId="7DAD7D3B"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Inspección física, medición de voltaje y descarga del banco para determinar el estado de cada una de las baterías.</w:t>
            </w:r>
          </w:p>
        </w:tc>
        <w:tc>
          <w:tcPr>
            <w:tcW w:w="471" w:type="pct"/>
            <w:tcBorders>
              <w:top w:val="single" w:sz="4" w:space="0" w:color="auto"/>
              <w:left w:val="single" w:sz="4" w:space="0" w:color="auto"/>
              <w:bottom w:val="single" w:sz="4" w:space="0" w:color="auto"/>
              <w:right w:val="single" w:sz="4" w:space="0" w:color="auto"/>
            </w:tcBorders>
          </w:tcPr>
          <w:p w14:paraId="03AA36C0"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34031009"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56E3A0C8"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1045E5EA"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tcPr>
          <w:p w14:paraId="6491EC57" w14:textId="77777777" w:rsidR="00115263" w:rsidRPr="00115263" w:rsidRDefault="00115263" w:rsidP="00115263">
            <w:pPr>
              <w:spacing w:after="0" w:line="240" w:lineRule="auto"/>
              <w:jc w:val="both"/>
              <w:rPr>
                <w:rFonts w:ascii="Arial" w:hAnsi="Arial" w:cs="Arial"/>
                <w:b/>
                <w:sz w:val="18"/>
                <w:szCs w:val="18"/>
                <w:lang w:val="es-ES"/>
              </w:rPr>
            </w:pPr>
          </w:p>
          <w:p w14:paraId="4D24B77F" w14:textId="77777777" w:rsidR="00115263" w:rsidRPr="00115263" w:rsidRDefault="00115263" w:rsidP="00115263">
            <w:pPr>
              <w:spacing w:after="0" w:line="240" w:lineRule="auto"/>
              <w:jc w:val="both"/>
              <w:rPr>
                <w:rFonts w:ascii="Arial" w:hAnsi="Arial" w:cs="Arial"/>
                <w:b/>
                <w:sz w:val="18"/>
                <w:szCs w:val="18"/>
                <w:lang w:val="es-ES"/>
              </w:rPr>
            </w:pPr>
          </w:p>
          <w:p w14:paraId="14A06093" w14:textId="77777777" w:rsidR="00115263" w:rsidRPr="00115263" w:rsidRDefault="00115263" w:rsidP="00115263">
            <w:pPr>
              <w:spacing w:after="0" w:line="240" w:lineRule="auto"/>
              <w:jc w:val="both"/>
              <w:rPr>
                <w:rFonts w:ascii="Arial" w:hAnsi="Arial" w:cs="Arial"/>
                <w:b/>
                <w:sz w:val="18"/>
                <w:szCs w:val="18"/>
                <w:lang w:val="es-ES"/>
              </w:rPr>
            </w:pPr>
          </w:p>
          <w:p w14:paraId="67A5AE48" w14:textId="77777777" w:rsidR="00115263" w:rsidRPr="00115263" w:rsidRDefault="00115263" w:rsidP="00115263">
            <w:pPr>
              <w:spacing w:after="0" w:line="240" w:lineRule="auto"/>
              <w:jc w:val="both"/>
              <w:rPr>
                <w:rFonts w:ascii="Arial" w:hAnsi="Arial" w:cs="Arial"/>
                <w:b/>
                <w:sz w:val="18"/>
                <w:szCs w:val="18"/>
                <w:lang w:val="es-ES"/>
              </w:rPr>
            </w:pPr>
          </w:p>
          <w:p w14:paraId="5A1BF9EA" w14:textId="77777777" w:rsidR="00115263" w:rsidRPr="00115263" w:rsidRDefault="00115263" w:rsidP="00115263">
            <w:pPr>
              <w:spacing w:after="0" w:line="240" w:lineRule="auto"/>
              <w:jc w:val="both"/>
              <w:rPr>
                <w:rFonts w:ascii="Arial" w:hAnsi="Arial" w:cs="Arial"/>
                <w:b/>
                <w:sz w:val="18"/>
                <w:szCs w:val="18"/>
                <w:lang w:val="es-ES"/>
              </w:rPr>
            </w:pPr>
          </w:p>
          <w:p w14:paraId="7E4F6636" w14:textId="77777777" w:rsidR="00115263" w:rsidRPr="00115263" w:rsidRDefault="00115263" w:rsidP="00115263">
            <w:pPr>
              <w:spacing w:after="0" w:line="240" w:lineRule="auto"/>
              <w:jc w:val="both"/>
              <w:rPr>
                <w:rFonts w:ascii="Arial" w:hAnsi="Arial" w:cs="Arial"/>
                <w:b/>
                <w:sz w:val="18"/>
                <w:szCs w:val="18"/>
                <w:lang w:val="es-ES"/>
              </w:rPr>
            </w:pPr>
          </w:p>
          <w:p w14:paraId="47112E83" w14:textId="77777777" w:rsidR="00115263" w:rsidRPr="00115263" w:rsidRDefault="00115263" w:rsidP="00115263">
            <w:pPr>
              <w:spacing w:after="0" w:line="240" w:lineRule="auto"/>
              <w:jc w:val="both"/>
              <w:rPr>
                <w:rFonts w:ascii="Arial" w:hAnsi="Arial" w:cs="Arial"/>
                <w:b/>
                <w:sz w:val="18"/>
                <w:szCs w:val="18"/>
                <w:lang w:val="es-ES"/>
              </w:rPr>
            </w:pPr>
          </w:p>
          <w:p w14:paraId="79322C08" w14:textId="77777777" w:rsidR="00115263" w:rsidRPr="00115263" w:rsidRDefault="00115263" w:rsidP="00115263">
            <w:pPr>
              <w:spacing w:after="0" w:line="240" w:lineRule="auto"/>
              <w:jc w:val="both"/>
              <w:rPr>
                <w:rFonts w:ascii="Arial" w:hAnsi="Arial" w:cs="Arial"/>
                <w:b/>
                <w:sz w:val="18"/>
                <w:szCs w:val="18"/>
                <w:lang w:val="es-ES"/>
              </w:rPr>
            </w:pPr>
          </w:p>
          <w:p w14:paraId="14D023F2" w14:textId="77777777" w:rsidR="00115263" w:rsidRPr="00115263" w:rsidRDefault="00115263" w:rsidP="00115263">
            <w:pPr>
              <w:spacing w:after="0" w:line="240" w:lineRule="auto"/>
              <w:jc w:val="both"/>
              <w:rPr>
                <w:rFonts w:ascii="Arial" w:hAnsi="Arial" w:cs="Arial"/>
                <w:b/>
                <w:sz w:val="18"/>
                <w:szCs w:val="18"/>
                <w:lang w:val="es-ES"/>
              </w:rPr>
            </w:pPr>
          </w:p>
          <w:p w14:paraId="0FFFCA44"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Mantenimiento correctivo</w:t>
            </w:r>
          </w:p>
        </w:tc>
        <w:tc>
          <w:tcPr>
            <w:tcW w:w="2505" w:type="pct"/>
            <w:tcBorders>
              <w:top w:val="single" w:sz="4" w:space="0" w:color="auto"/>
              <w:left w:val="single" w:sz="4" w:space="0" w:color="auto"/>
              <w:bottom w:val="single" w:sz="4" w:space="0" w:color="auto"/>
              <w:right w:val="single" w:sz="4" w:space="0" w:color="auto"/>
            </w:tcBorders>
          </w:tcPr>
          <w:p w14:paraId="62FF53E4"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La atención para el mantenimiento correctivo durante el periodo de garantía, se deberá realizar en caso de presentarse fallas, en los sistemas de suministrados. Estos mantenimientos deben incluir como mínimo, los siguientes aspectos:</w:t>
            </w:r>
          </w:p>
          <w:p w14:paraId="78422CB7" w14:textId="77777777" w:rsidR="00115263" w:rsidRPr="00115263" w:rsidRDefault="00115263" w:rsidP="00115263">
            <w:pPr>
              <w:spacing w:after="0" w:line="240" w:lineRule="auto"/>
              <w:jc w:val="both"/>
              <w:rPr>
                <w:rFonts w:ascii="Arial" w:hAnsi="Arial" w:cs="Arial"/>
                <w:b/>
                <w:sz w:val="18"/>
                <w:szCs w:val="18"/>
                <w:lang w:val="es-ES"/>
              </w:rPr>
            </w:pPr>
          </w:p>
          <w:p w14:paraId="1DBA4EFC" w14:textId="77777777" w:rsidR="00115263" w:rsidRPr="00115263" w:rsidRDefault="00115263" w:rsidP="00115263">
            <w:pPr>
              <w:numPr>
                <w:ilvl w:val="0"/>
                <w:numId w:val="209"/>
              </w:numPr>
              <w:spacing w:after="0" w:line="240" w:lineRule="auto"/>
              <w:jc w:val="both"/>
              <w:rPr>
                <w:rFonts w:ascii="Arial" w:hAnsi="Arial" w:cs="Arial"/>
                <w:sz w:val="18"/>
                <w:szCs w:val="18"/>
                <w:lang w:val="es-ES"/>
              </w:rPr>
            </w:pPr>
            <w:r w:rsidRPr="00115263">
              <w:rPr>
                <w:rFonts w:ascii="Arial" w:hAnsi="Arial" w:cs="Arial"/>
                <w:sz w:val="18"/>
                <w:szCs w:val="18"/>
                <w:lang w:val="es-ES"/>
              </w:rPr>
              <w:t>Cambio de partes y/o repuestos y/o equipos.</w:t>
            </w:r>
          </w:p>
          <w:p w14:paraId="0F74DF9C" w14:textId="77777777" w:rsidR="00115263" w:rsidRPr="00115263" w:rsidRDefault="00115263" w:rsidP="00115263">
            <w:pPr>
              <w:spacing w:after="0" w:line="240" w:lineRule="auto"/>
              <w:jc w:val="both"/>
              <w:rPr>
                <w:rFonts w:ascii="Arial" w:hAnsi="Arial" w:cs="Arial"/>
                <w:b/>
                <w:sz w:val="18"/>
                <w:szCs w:val="18"/>
                <w:lang w:val="es-ES"/>
              </w:rPr>
            </w:pPr>
          </w:p>
          <w:p w14:paraId="11B310C8" w14:textId="77777777" w:rsidR="00115263" w:rsidRPr="00115263" w:rsidRDefault="00115263" w:rsidP="00115263">
            <w:pPr>
              <w:numPr>
                <w:ilvl w:val="0"/>
                <w:numId w:val="209"/>
              </w:numPr>
              <w:spacing w:after="0" w:line="240" w:lineRule="auto"/>
              <w:jc w:val="both"/>
              <w:rPr>
                <w:rFonts w:ascii="Arial" w:hAnsi="Arial" w:cs="Arial"/>
                <w:sz w:val="18"/>
                <w:szCs w:val="18"/>
                <w:lang w:val="es-ES"/>
              </w:rPr>
            </w:pPr>
            <w:r w:rsidRPr="00115263">
              <w:rPr>
                <w:rFonts w:ascii="Arial" w:hAnsi="Arial" w:cs="Arial"/>
                <w:sz w:val="18"/>
                <w:szCs w:val="18"/>
                <w:lang w:val="es-ES"/>
              </w:rPr>
              <w:t>Reemplazo de equipos por otros de iguales o superiores características.</w:t>
            </w:r>
          </w:p>
          <w:p w14:paraId="1D978979" w14:textId="77777777" w:rsidR="00115263" w:rsidRPr="00115263" w:rsidRDefault="00115263" w:rsidP="00115263">
            <w:pPr>
              <w:spacing w:after="0" w:line="240" w:lineRule="auto"/>
              <w:jc w:val="both"/>
              <w:rPr>
                <w:rFonts w:ascii="Arial" w:hAnsi="Arial" w:cs="Arial"/>
                <w:b/>
                <w:sz w:val="18"/>
                <w:szCs w:val="18"/>
                <w:lang w:val="es-ES"/>
              </w:rPr>
            </w:pPr>
          </w:p>
          <w:p w14:paraId="59819F01" w14:textId="77777777" w:rsidR="00115263" w:rsidRPr="00115263" w:rsidRDefault="00115263" w:rsidP="00115263">
            <w:pPr>
              <w:numPr>
                <w:ilvl w:val="0"/>
                <w:numId w:val="209"/>
              </w:numPr>
              <w:spacing w:after="0" w:line="240" w:lineRule="auto"/>
              <w:jc w:val="both"/>
              <w:rPr>
                <w:rFonts w:ascii="Arial" w:hAnsi="Arial" w:cs="Arial"/>
                <w:sz w:val="18"/>
                <w:szCs w:val="18"/>
                <w:lang w:val="es-ES"/>
              </w:rPr>
            </w:pPr>
            <w:r w:rsidRPr="00115263">
              <w:rPr>
                <w:rFonts w:ascii="Arial" w:hAnsi="Arial" w:cs="Arial"/>
                <w:sz w:val="18"/>
                <w:szCs w:val="18"/>
                <w:lang w:val="es-ES"/>
              </w:rPr>
              <w:t>Reparación del equipo dejándolo en perfecto estado de funcionamiento en un tiempo máximo de doce (12) días calendario.</w:t>
            </w:r>
          </w:p>
          <w:p w14:paraId="5CBDBE1B" w14:textId="77777777" w:rsidR="00115263" w:rsidRPr="00115263" w:rsidRDefault="00115263" w:rsidP="00115263">
            <w:pPr>
              <w:spacing w:after="0" w:line="240" w:lineRule="auto"/>
              <w:jc w:val="both"/>
              <w:rPr>
                <w:rFonts w:ascii="Arial" w:hAnsi="Arial" w:cs="Arial"/>
                <w:b/>
                <w:sz w:val="18"/>
                <w:szCs w:val="18"/>
                <w:lang w:val="es-ES"/>
              </w:rPr>
            </w:pPr>
          </w:p>
          <w:p w14:paraId="7632FC5B" w14:textId="77777777" w:rsidR="00115263" w:rsidRPr="00115263" w:rsidRDefault="00115263" w:rsidP="00115263">
            <w:pPr>
              <w:numPr>
                <w:ilvl w:val="0"/>
                <w:numId w:val="209"/>
              </w:numPr>
              <w:spacing w:after="0" w:line="240" w:lineRule="auto"/>
              <w:jc w:val="both"/>
              <w:rPr>
                <w:rFonts w:ascii="Arial" w:hAnsi="Arial" w:cs="Arial"/>
                <w:sz w:val="18"/>
                <w:szCs w:val="18"/>
                <w:lang w:val="es-ES"/>
              </w:rPr>
            </w:pPr>
            <w:r w:rsidRPr="00115263">
              <w:rPr>
                <w:rFonts w:ascii="Arial" w:hAnsi="Arial" w:cs="Arial"/>
                <w:sz w:val="18"/>
                <w:szCs w:val="18"/>
                <w:lang w:val="es-ES"/>
              </w:rPr>
              <w:t>En caso que la reparación del equipo demore más de doce (12) días, se deberá suministrar en forma inmediata un equipo nuevo de soporte de iguales o superiores características durante el tiempo que dure la reparación.</w:t>
            </w:r>
          </w:p>
          <w:p w14:paraId="1D081424" w14:textId="77777777" w:rsidR="00115263" w:rsidRPr="00115263" w:rsidRDefault="00115263" w:rsidP="00115263">
            <w:pPr>
              <w:spacing w:after="0" w:line="240" w:lineRule="auto"/>
              <w:jc w:val="both"/>
              <w:rPr>
                <w:rFonts w:ascii="Arial" w:hAnsi="Arial" w:cs="Arial"/>
                <w:b/>
                <w:sz w:val="18"/>
                <w:szCs w:val="18"/>
                <w:lang w:val="es-ES"/>
              </w:rPr>
            </w:pPr>
          </w:p>
          <w:p w14:paraId="59F95DE7" w14:textId="77777777" w:rsidR="00115263" w:rsidRPr="00115263" w:rsidRDefault="00115263" w:rsidP="00115263">
            <w:pPr>
              <w:numPr>
                <w:ilvl w:val="0"/>
                <w:numId w:val="209"/>
              </w:numPr>
              <w:spacing w:after="0" w:line="240" w:lineRule="auto"/>
              <w:jc w:val="both"/>
              <w:rPr>
                <w:rFonts w:ascii="Arial" w:hAnsi="Arial" w:cs="Arial"/>
                <w:sz w:val="18"/>
                <w:szCs w:val="18"/>
                <w:lang w:val="es-ES"/>
              </w:rPr>
            </w:pPr>
            <w:r w:rsidRPr="00115263">
              <w:rPr>
                <w:rFonts w:ascii="Arial" w:hAnsi="Arial" w:cs="Arial"/>
                <w:sz w:val="18"/>
                <w:szCs w:val="18"/>
                <w:lang w:val="es-ES"/>
              </w:rPr>
              <w:t>Si pasado un (1) mes el equipo objeto de la reparación, no ha sido entregado en perfecto estado de funcionamiento, se deberá reemplazar en forma inmediata por uno nuevo de iguales o superiores características.</w:t>
            </w:r>
          </w:p>
          <w:p w14:paraId="4E9442EE" w14:textId="77777777" w:rsidR="00115263" w:rsidRPr="00115263" w:rsidRDefault="00115263" w:rsidP="00115263">
            <w:pPr>
              <w:spacing w:after="0" w:line="240" w:lineRule="auto"/>
              <w:jc w:val="both"/>
              <w:rPr>
                <w:rFonts w:ascii="Arial" w:hAnsi="Arial" w:cs="Arial"/>
                <w:b/>
                <w:sz w:val="18"/>
                <w:szCs w:val="18"/>
                <w:lang w:val="es-ES"/>
              </w:rPr>
            </w:pPr>
          </w:p>
          <w:p w14:paraId="28D88066"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Durante el periodo de garantía el contratista deberá suministrar todos los repuestos nuevos y de iguales o superiores características a los originales, con el fin de garantizar el correcto funcionamiento, sin costo adicional para la Policía Nacional.</w:t>
            </w:r>
          </w:p>
        </w:tc>
        <w:tc>
          <w:tcPr>
            <w:tcW w:w="471" w:type="pct"/>
            <w:tcBorders>
              <w:top w:val="single" w:sz="4" w:space="0" w:color="auto"/>
              <w:left w:val="single" w:sz="4" w:space="0" w:color="auto"/>
              <w:bottom w:val="single" w:sz="4" w:space="0" w:color="auto"/>
              <w:right w:val="single" w:sz="4" w:space="0" w:color="auto"/>
            </w:tcBorders>
          </w:tcPr>
          <w:p w14:paraId="14C29E07"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09352546"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4279A6F2"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759BF4E4"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tcPr>
          <w:p w14:paraId="7B0EBFAB" w14:textId="77777777" w:rsidR="00115263" w:rsidRPr="00115263" w:rsidRDefault="00115263" w:rsidP="00115263">
            <w:pPr>
              <w:spacing w:after="0" w:line="240" w:lineRule="auto"/>
              <w:jc w:val="both"/>
              <w:rPr>
                <w:rFonts w:ascii="Arial" w:hAnsi="Arial" w:cs="Arial"/>
                <w:b/>
                <w:sz w:val="18"/>
                <w:szCs w:val="18"/>
                <w:lang w:val="es-ES"/>
              </w:rPr>
            </w:pPr>
          </w:p>
          <w:p w14:paraId="7FDBF23C" w14:textId="77777777" w:rsidR="00115263" w:rsidRPr="00115263" w:rsidRDefault="00115263" w:rsidP="00115263">
            <w:pPr>
              <w:spacing w:after="0" w:line="240" w:lineRule="auto"/>
              <w:jc w:val="both"/>
              <w:rPr>
                <w:rFonts w:ascii="Arial" w:hAnsi="Arial" w:cs="Arial"/>
                <w:b/>
                <w:sz w:val="18"/>
                <w:szCs w:val="18"/>
                <w:lang w:val="es-ES"/>
              </w:rPr>
            </w:pPr>
          </w:p>
          <w:p w14:paraId="33E8F663" w14:textId="77777777" w:rsidR="00115263" w:rsidRPr="00115263" w:rsidRDefault="00115263" w:rsidP="00115263">
            <w:pPr>
              <w:spacing w:after="0" w:line="240" w:lineRule="auto"/>
              <w:jc w:val="both"/>
              <w:rPr>
                <w:rFonts w:ascii="Arial" w:hAnsi="Arial" w:cs="Arial"/>
                <w:b/>
                <w:sz w:val="18"/>
                <w:szCs w:val="18"/>
                <w:lang w:val="es-ES"/>
              </w:rPr>
            </w:pPr>
          </w:p>
          <w:p w14:paraId="0B4100EB"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Transferencia de conocimiento</w:t>
            </w:r>
          </w:p>
        </w:tc>
        <w:tc>
          <w:tcPr>
            <w:tcW w:w="2505" w:type="pct"/>
            <w:tcBorders>
              <w:top w:val="single" w:sz="4" w:space="0" w:color="auto"/>
              <w:left w:val="single" w:sz="4" w:space="0" w:color="auto"/>
              <w:bottom w:val="single" w:sz="4" w:space="0" w:color="auto"/>
              <w:right w:val="single" w:sz="4" w:space="0" w:color="auto"/>
            </w:tcBorders>
          </w:tcPr>
          <w:p w14:paraId="57CCFFC0"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 xml:space="preserve">Una vez puesto en operación el equipo, el contratista a través del personal especialista de UPS deberá brindar instrucción al técnico de telemática de la unidad (responsable de las UPS), y/o delegado (s) de la unidad, sobre el protocolo del funcionamiento general del equipo, partes del equipo, acometida de alimentación de entrada y salida del equipo, protecciones de entrada, salida, bypass y baterías, diagrama unifilar de la red eléctrica y mímico del equipo, condiciones ambientales de operación, reseteo de </w:t>
            </w:r>
            <w:r w:rsidRPr="00115263">
              <w:rPr>
                <w:rFonts w:ascii="Arial" w:hAnsi="Arial" w:cs="Arial"/>
                <w:sz w:val="18"/>
                <w:szCs w:val="18"/>
                <w:lang w:val="es-ES"/>
              </w:rPr>
              <w:lastRenderedPageBreak/>
              <w:t>alarmas, pruebas con carga y autonomía de baterías, transferencia de bypass y normalización del equipo en general, por un tiempo aproximado de cuatro (4) horas.</w:t>
            </w:r>
          </w:p>
          <w:p w14:paraId="6E7C546B" w14:textId="77777777" w:rsidR="00115263" w:rsidRPr="00115263" w:rsidRDefault="00115263" w:rsidP="00115263">
            <w:pPr>
              <w:spacing w:after="0" w:line="240" w:lineRule="auto"/>
              <w:jc w:val="both"/>
              <w:rPr>
                <w:rFonts w:ascii="Arial" w:hAnsi="Arial" w:cs="Arial"/>
                <w:sz w:val="18"/>
                <w:szCs w:val="18"/>
                <w:lang w:val="es-ES"/>
              </w:rPr>
            </w:pPr>
          </w:p>
          <w:p w14:paraId="32BF8DC0"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Esta actividad quedará registrada mediante un acta anexa a la entrega del proyecto, debiendo incluir los siguientes datos en letra legible: grados, nombres y apellidos, identificación, número de placa y firma de quienes recibieron la capacitación.</w:t>
            </w:r>
          </w:p>
        </w:tc>
        <w:tc>
          <w:tcPr>
            <w:tcW w:w="471" w:type="pct"/>
            <w:tcBorders>
              <w:top w:val="single" w:sz="4" w:space="0" w:color="auto"/>
              <w:left w:val="single" w:sz="4" w:space="0" w:color="auto"/>
              <w:bottom w:val="single" w:sz="4" w:space="0" w:color="auto"/>
              <w:right w:val="single" w:sz="4" w:space="0" w:color="auto"/>
            </w:tcBorders>
          </w:tcPr>
          <w:p w14:paraId="79ADC268"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A0810CF"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035E2F8B"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50067245"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vAlign w:val="center"/>
            <w:hideMark/>
          </w:tcPr>
          <w:p w14:paraId="225AB189"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Certificado de suministro de repuestos</w:t>
            </w:r>
          </w:p>
        </w:tc>
        <w:tc>
          <w:tcPr>
            <w:tcW w:w="2505" w:type="pct"/>
            <w:tcBorders>
              <w:top w:val="single" w:sz="4" w:space="0" w:color="auto"/>
              <w:left w:val="single" w:sz="4" w:space="0" w:color="auto"/>
              <w:bottom w:val="single" w:sz="4" w:space="0" w:color="auto"/>
              <w:right w:val="single" w:sz="4" w:space="0" w:color="auto"/>
            </w:tcBorders>
            <w:hideMark/>
          </w:tcPr>
          <w:p w14:paraId="0C59A0E6"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El oferente deberá presentar certificación expedida por el fabricante de los equipos, que garantice el suministro de un stock de repuestos originales para los equipos durante mínimo cinco (5) años a partir del recibo a satisfacción por parte del supervisor del contrato, con el fin de garantizar en un futuro la consecución de los mismos. Igualmente, el contratista se compromete a realizar la disposición final de los elementos, ya sea por el uso o cambio de los mismos.</w:t>
            </w:r>
          </w:p>
        </w:tc>
        <w:tc>
          <w:tcPr>
            <w:tcW w:w="471" w:type="pct"/>
            <w:tcBorders>
              <w:top w:val="single" w:sz="4" w:space="0" w:color="auto"/>
              <w:left w:val="single" w:sz="4" w:space="0" w:color="auto"/>
              <w:bottom w:val="single" w:sz="4" w:space="0" w:color="auto"/>
              <w:right w:val="single" w:sz="4" w:space="0" w:color="auto"/>
            </w:tcBorders>
          </w:tcPr>
          <w:p w14:paraId="657E6002"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3C361F5E"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10A49775" w14:textId="77777777">
        <w:trPr>
          <w:trHeight w:val="390"/>
          <w:jc w:val="center"/>
        </w:trPr>
        <w:tc>
          <w:tcPr>
            <w:tcW w:w="403" w:type="pct"/>
            <w:tcBorders>
              <w:top w:val="single" w:sz="4" w:space="0" w:color="auto"/>
              <w:left w:val="single" w:sz="4" w:space="0" w:color="auto"/>
              <w:bottom w:val="single" w:sz="4" w:space="0" w:color="auto"/>
              <w:right w:val="single" w:sz="4" w:space="0" w:color="auto"/>
            </w:tcBorders>
            <w:vAlign w:val="center"/>
          </w:tcPr>
          <w:p w14:paraId="4F52AB88"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1149" w:type="pct"/>
            <w:tcBorders>
              <w:top w:val="single" w:sz="4" w:space="0" w:color="auto"/>
              <w:left w:val="single" w:sz="4" w:space="0" w:color="auto"/>
              <w:bottom w:val="single" w:sz="4" w:space="0" w:color="auto"/>
              <w:right w:val="single" w:sz="4" w:space="0" w:color="auto"/>
            </w:tcBorders>
          </w:tcPr>
          <w:p w14:paraId="318B578D" w14:textId="77777777" w:rsidR="00115263" w:rsidRPr="00115263" w:rsidRDefault="00115263" w:rsidP="00115263">
            <w:pPr>
              <w:spacing w:after="0" w:line="240" w:lineRule="auto"/>
              <w:jc w:val="both"/>
              <w:rPr>
                <w:rFonts w:ascii="Arial" w:hAnsi="Arial" w:cs="Arial"/>
                <w:b/>
                <w:sz w:val="18"/>
                <w:szCs w:val="18"/>
                <w:lang w:val="es-ES"/>
              </w:rPr>
            </w:pPr>
          </w:p>
          <w:p w14:paraId="49AA7937" w14:textId="77777777" w:rsidR="00115263" w:rsidRPr="00115263" w:rsidRDefault="00115263" w:rsidP="00115263">
            <w:pPr>
              <w:spacing w:after="0" w:line="240" w:lineRule="auto"/>
              <w:jc w:val="both"/>
              <w:rPr>
                <w:rFonts w:ascii="Arial" w:hAnsi="Arial" w:cs="Arial"/>
                <w:b/>
                <w:sz w:val="18"/>
                <w:szCs w:val="18"/>
                <w:lang w:val="es-ES"/>
              </w:rPr>
            </w:pPr>
          </w:p>
          <w:p w14:paraId="2BF90747" w14:textId="77777777" w:rsidR="00115263" w:rsidRPr="00115263" w:rsidRDefault="00115263" w:rsidP="00115263">
            <w:pPr>
              <w:spacing w:after="0" w:line="240" w:lineRule="auto"/>
              <w:jc w:val="both"/>
              <w:rPr>
                <w:rFonts w:ascii="Arial" w:hAnsi="Arial" w:cs="Arial"/>
                <w:b/>
                <w:sz w:val="18"/>
                <w:szCs w:val="18"/>
                <w:lang w:val="es-ES"/>
              </w:rPr>
            </w:pPr>
          </w:p>
          <w:p w14:paraId="0B98EF89" w14:textId="77777777" w:rsidR="00115263" w:rsidRPr="00115263" w:rsidRDefault="00115263" w:rsidP="00115263">
            <w:pPr>
              <w:spacing w:after="0" w:line="240" w:lineRule="auto"/>
              <w:jc w:val="both"/>
              <w:rPr>
                <w:rFonts w:ascii="Arial" w:hAnsi="Arial" w:cs="Arial"/>
                <w:b/>
                <w:sz w:val="18"/>
                <w:szCs w:val="18"/>
                <w:lang w:val="es-ES"/>
              </w:rPr>
            </w:pPr>
          </w:p>
          <w:p w14:paraId="052A0BD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b/>
                <w:sz w:val="18"/>
                <w:szCs w:val="18"/>
              </w:rPr>
              <w:t xml:space="preserve">  </w:t>
            </w:r>
            <w:r w:rsidRPr="00115263">
              <w:rPr>
                <w:rFonts w:ascii="Arial" w:hAnsi="Arial" w:cs="Arial"/>
                <w:sz w:val="18"/>
                <w:szCs w:val="18"/>
              </w:rPr>
              <w:t>Instalación</w:t>
            </w:r>
          </w:p>
        </w:tc>
        <w:tc>
          <w:tcPr>
            <w:tcW w:w="2505" w:type="pct"/>
            <w:tcBorders>
              <w:top w:val="single" w:sz="4" w:space="0" w:color="auto"/>
              <w:left w:val="single" w:sz="4" w:space="0" w:color="auto"/>
              <w:bottom w:val="single" w:sz="4" w:space="0" w:color="auto"/>
              <w:right w:val="single" w:sz="4" w:space="0" w:color="auto"/>
            </w:tcBorders>
          </w:tcPr>
          <w:p w14:paraId="39155CB3"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 xml:space="preserve">El contratista deberá efectuar las adecuaciones eléctricas y el suministro instalación de los siguientes elementos para la puesta en operación de la UPS, así: </w:t>
            </w:r>
            <w:proofErr w:type="spellStart"/>
            <w:r w:rsidRPr="00115263">
              <w:rPr>
                <w:rFonts w:ascii="Arial" w:hAnsi="Arial" w:cs="Arial"/>
                <w:sz w:val="18"/>
                <w:szCs w:val="18"/>
                <w:lang w:val="es-ES"/>
              </w:rPr>
              <w:t>breakers</w:t>
            </w:r>
            <w:proofErr w:type="spellEnd"/>
            <w:r w:rsidRPr="00115263">
              <w:rPr>
                <w:rFonts w:ascii="Arial" w:hAnsi="Arial" w:cs="Arial"/>
                <w:sz w:val="18"/>
                <w:szCs w:val="18"/>
                <w:lang w:val="es-ES"/>
              </w:rPr>
              <w:t xml:space="preserve"> de alimentación del UPS en tablero general existente, acometida eléctrica de tablero general existente a UPS contemplando distancia de 30 metros, acometida salida UPS y breaker de entrada tablero regulado, contemplando una distancia para la acometida máxima de treinta (30) </w:t>
            </w:r>
            <w:proofErr w:type="spellStart"/>
            <w:r w:rsidRPr="00115263">
              <w:rPr>
                <w:rFonts w:ascii="Arial" w:hAnsi="Arial" w:cs="Arial"/>
                <w:sz w:val="18"/>
                <w:szCs w:val="18"/>
                <w:lang w:val="es-ES"/>
              </w:rPr>
              <w:t>mts</w:t>
            </w:r>
            <w:proofErr w:type="spellEnd"/>
            <w:r w:rsidRPr="00115263">
              <w:rPr>
                <w:rFonts w:ascii="Arial" w:hAnsi="Arial" w:cs="Arial"/>
                <w:sz w:val="18"/>
                <w:szCs w:val="18"/>
                <w:lang w:val="es-ES"/>
              </w:rPr>
              <w:t xml:space="preserve"> entre salida de UPS - tablero de distribución regulada. Deberá realizar la coordinación de protecciones. Se deben incluir todos los elementos como bandeja porta cables, soportes, breaker, barrajes, tablero regulado, materiales de fijación, chazos, tornillos, anclajes, cinta aislante, grapas galvanizadas y amarres plásticos utilizados para el montaje, instalación y puesta en funcionamiento del sistema eléctrico para el funcionamiento del UPS. Las acometidas se dimensionarán a los valores nominales de los equipos de acuerdo al reglamento técnico de instalaciones eléctricas RETIE 2024 y Norma Técnica Colombia NTC 2050, ultimas actualizaciones.</w:t>
            </w:r>
          </w:p>
          <w:p w14:paraId="039202D7" w14:textId="77777777" w:rsidR="00115263" w:rsidRPr="00115263" w:rsidRDefault="00115263" w:rsidP="00115263">
            <w:pPr>
              <w:spacing w:after="0" w:line="240" w:lineRule="auto"/>
              <w:jc w:val="both"/>
              <w:rPr>
                <w:rFonts w:ascii="Arial" w:hAnsi="Arial" w:cs="Arial"/>
                <w:sz w:val="18"/>
                <w:szCs w:val="18"/>
                <w:lang w:val="es-ES"/>
              </w:rPr>
            </w:pPr>
          </w:p>
          <w:p w14:paraId="1383B458"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b/>
                <w:bCs/>
                <w:sz w:val="18"/>
                <w:szCs w:val="18"/>
              </w:rPr>
              <w:t>NOTA:</w:t>
            </w:r>
            <w:r w:rsidRPr="00115263">
              <w:rPr>
                <w:rFonts w:ascii="Arial" w:hAnsi="Arial" w:cs="Arial"/>
                <w:sz w:val="18"/>
                <w:szCs w:val="18"/>
              </w:rPr>
              <w:t xml:space="preserve">  El calibre de las acometidas para las fases debe ser dimensionado al 1.25 % de la corriente nominal. El calibre del neutro debe dimensionado al valor nominal de la corriente por el 1.73% y el conductor a tierra de la tabla 250-95. El totalizador debe ser dimensionado al 100% de la corriente nominal, entregando memorias de cálculo del dimensionamiento. En caso de no contar con estas capacidades en las acometidas de fases neutros y tierras, espacios en tableros y totalizadores, el contratista deberá suministrar las acometidas necesarias, tableros e interruptores sin generar costo para la policía nacional.</w:t>
            </w:r>
          </w:p>
        </w:tc>
        <w:tc>
          <w:tcPr>
            <w:tcW w:w="471" w:type="pct"/>
            <w:tcBorders>
              <w:top w:val="single" w:sz="4" w:space="0" w:color="auto"/>
              <w:left w:val="single" w:sz="4" w:space="0" w:color="auto"/>
              <w:bottom w:val="single" w:sz="4" w:space="0" w:color="auto"/>
              <w:right w:val="single" w:sz="4" w:space="0" w:color="auto"/>
            </w:tcBorders>
          </w:tcPr>
          <w:p w14:paraId="3EAA5D53"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28CB0C53"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72020015"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15532C0A"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32CD2884"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El contratista deberá compensar el cable de la acometida eléctrica requerida para la instalación de la UPS en caso que supere los sesenta</w:t>
            </w:r>
          </w:p>
          <w:p w14:paraId="0398223A"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(60) metros, teniendo en cuenta no solo la distancia sino la compensación por caída de tensión de acuerdo a lo establecido en el Reglamento técnico de instalaciones eléctricas RETIE 2024 y Norma Técnica Colombia NTC 2050, ultimas actualizaciones.</w:t>
            </w:r>
          </w:p>
        </w:tc>
        <w:tc>
          <w:tcPr>
            <w:tcW w:w="471" w:type="pct"/>
            <w:tcBorders>
              <w:top w:val="single" w:sz="4" w:space="0" w:color="auto"/>
              <w:left w:val="single" w:sz="4" w:space="0" w:color="auto"/>
              <w:bottom w:val="single" w:sz="4" w:space="0" w:color="auto"/>
              <w:right w:val="single" w:sz="4" w:space="0" w:color="auto"/>
            </w:tcBorders>
          </w:tcPr>
          <w:p w14:paraId="7E65CF7A"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22D5754E"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06BE4786"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51CA2229"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528D5489"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 xml:space="preserve">El contratista contemplará en su totalidad los elementos, adecuaciones civiles y eléctricas complementarias, coraza americana, tubería EMT y/o PVC (empotrada o de sobreponer) y/o canastilla y canaleta, además de los recursos necesarios para la instalación y el funcionamiento de la solución, requeridos para entregar el proyecto en perfecto funcionamiento y operatividad para Policía Nacional, garantizando una excelente calidad y terminación de los trabajos sin generar costos adicionales para la Policía Nacional. Los diámetros de la tubería para cada </w:t>
            </w:r>
            <w:r w:rsidRPr="00115263">
              <w:rPr>
                <w:rFonts w:ascii="Arial" w:hAnsi="Arial" w:cs="Arial"/>
                <w:sz w:val="18"/>
                <w:szCs w:val="18"/>
                <w:lang w:val="es-ES"/>
              </w:rPr>
              <w:lastRenderedPageBreak/>
              <w:t>acometida, será de acuerdo a la capacidad de conducción de corriente que se ajuste a los requisitos de ocupación de ductos de la NTC 2050</w:t>
            </w:r>
          </w:p>
          <w:p w14:paraId="12F0FD37"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Y RETIE 2024 y demás normatividad vigente para instalaciones eléctricas en Colombia ultimas actualizaciones, sin afectar la funcionalidad del equipo a instalar</w:t>
            </w:r>
          </w:p>
        </w:tc>
        <w:tc>
          <w:tcPr>
            <w:tcW w:w="471" w:type="pct"/>
            <w:tcBorders>
              <w:top w:val="single" w:sz="4" w:space="0" w:color="auto"/>
              <w:left w:val="single" w:sz="4" w:space="0" w:color="auto"/>
              <w:bottom w:val="single" w:sz="4" w:space="0" w:color="auto"/>
              <w:right w:val="single" w:sz="4" w:space="0" w:color="auto"/>
            </w:tcBorders>
          </w:tcPr>
          <w:p w14:paraId="422EDA9B"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A854BEB"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59E4E7E5"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4CCA884A"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tcPr>
          <w:p w14:paraId="10DB69F5"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A la entrega del equipo el contratista deberá adjuntar el test de aceptación de fábrica, el cual deberá coincidir con parámetros ofrecidos en la propuesta y en fichas técnicas.</w:t>
            </w:r>
          </w:p>
          <w:p w14:paraId="4C7CA522" w14:textId="77777777" w:rsidR="00115263" w:rsidRPr="00115263" w:rsidRDefault="00115263" w:rsidP="00115263">
            <w:pPr>
              <w:spacing w:after="0" w:line="240" w:lineRule="auto"/>
              <w:jc w:val="both"/>
              <w:rPr>
                <w:rFonts w:ascii="Arial" w:hAnsi="Arial" w:cs="Arial"/>
                <w:b/>
                <w:sz w:val="18"/>
                <w:szCs w:val="18"/>
                <w:lang w:val="es-ES"/>
              </w:rPr>
            </w:pPr>
          </w:p>
          <w:p w14:paraId="64D7EDFA"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Se debe entregar por parte del contratista en las instalaciones policiales la UPS instalada y en funcionamiento, de acuerdo a la normatividad vigente para instalaciones eléctricas en Colombia RETIE 2024 y/o última actualización, cumpliendo con los requerimientos señalados.</w:t>
            </w:r>
          </w:p>
          <w:p w14:paraId="4AD18DD9" w14:textId="77777777" w:rsidR="00115263" w:rsidRPr="00115263" w:rsidRDefault="00115263" w:rsidP="00115263">
            <w:pPr>
              <w:spacing w:after="0" w:line="240" w:lineRule="auto"/>
              <w:jc w:val="both"/>
              <w:rPr>
                <w:rFonts w:ascii="Arial" w:hAnsi="Arial" w:cs="Arial"/>
                <w:b/>
                <w:sz w:val="18"/>
                <w:szCs w:val="18"/>
                <w:lang w:val="es-ES"/>
              </w:rPr>
            </w:pPr>
          </w:p>
          <w:p w14:paraId="643BAB9A"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Si el contratista causa algún daño a la infraestructura de las instalaciones policiales, donde se instale la UPS, deberá entregar completamente restaurada la infraestructura que se afecte en la instalación de los equipos sin generar costos adicionales para la Policía Nacional.</w:t>
            </w:r>
          </w:p>
        </w:tc>
        <w:tc>
          <w:tcPr>
            <w:tcW w:w="471" w:type="pct"/>
            <w:tcBorders>
              <w:top w:val="single" w:sz="4" w:space="0" w:color="auto"/>
              <w:left w:val="single" w:sz="4" w:space="0" w:color="auto"/>
              <w:bottom w:val="single" w:sz="4" w:space="0" w:color="auto"/>
              <w:right w:val="single" w:sz="4" w:space="0" w:color="auto"/>
            </w:tcBorders>
          </w:tcPr>
          <w:p w14:paraId="603310C1"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2216A5D7"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1ED10DD2"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3DA11E46"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6913345A"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El contratista deberá suministrar los elementos necesarios por máquina para su buen funcionamiento, durante el término del contrato y disponer de los elementos ya usados o dañados de manera ambientalmente adecuada, con el respectivo soporte de disposición final de estos elementos, cumpliendo las disposiciones legales que regulan la materia.</w:t>
            </w:r>
          </w:p>
        </w:tc>
        <w:tc>
          <w:tcPr>
            <w:tcW w:w="471" w:type="pct"/>
            <w:tcBorders>
              <w:top w:val="single" w:sz="4" w:space="0" w:color="auto"/>
              <w:left w:val="single" w:sz="4" w:space="0" w:color="auto"/>
              <w:bottom w:val="single" w:sz="4" w:space="0" w:color="auto"/>
              <w:right w:val="single" w:sz="4" w:space="0" w:color="auto"/>
            </w:tcBorders>
          </w:tcPr>
          <w:p w14:paraId="20CC4121"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56EB600F"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13A4B2E1"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550BFA1E"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47874004"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El contratista deberá entregar al supervisor del contrato los manuales de operación del equipo instalado, los planos y diagramas unifilares de las instalaciones realizadas; esto deberá ser tanto en medio magnético como físico.</w:t>
            </w:r>
          </w:p>
        </w:tc>
        <w:tc>
          <w:tcPr>
            <w:tcW w:w="471" w:type="pct"/>
            <w:tcBorders>
              <w:top w:val="single" w:sz="4" w:space="0" w:color="auto"/>
              <w:left w:val="single" w:sz="4" w:space="0" w:color="auto"/>
              <w:bottom w:val="single" w:sz="4" w:space="0" w:color="auto"/>
              <w:right w:val="single" w:sz="4" w:space="0" w:color="auto"/>
            </w:tcBorders>
          </w:tcPr>
          <w:p w14:paraId="2AAFC19B"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33A31D38"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1D3441FB"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306F2ACB"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33C98B68"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El contratista deberá instalar las protecciones apropiadas (</w:t>
            </w:r>
            <w:proofErr w:type="spellStart"/>
            <w:r w:rsidRPr="00115263">
              <w:rPr>
                <w:rFonts w:ascii="Arial" w:hAnsi="Arial" w:cs="Arial"/>
                <w:sz w:val="18"/>
                <w:szCs w:val="18"/>
                <w:lang w:val="es-ES"/>
              </w:rPr>
              <w:t>breakers</w:t>
            </w:r>
            <w:proofErr w:type="spellEnd"/>
            <w:r w:rsidRPr="00115263">
              <w:rPr>
                <w:rFonts w:ascii="Arial" w:hAnsi="Arial" w:cs="Arial"/>
                <w:sz w:val="18"/>
                <w:szCs w:val="18"/>
                <w:lang w:val="es-ES"/>
              </w:rPr>
              <w:t>, interruptores tipo industrial, desde el totalizador principal hasta los</w:t>
            </w:r>
          </w:p>
          <w:p w14:paraId="55F5F091"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tableros de distribución de circuitos regulados, de acuerdo a la normatividad vigente para instalaciones eléctricas en Colombia, para garantizar la protección a eventuales fallas y funcionamiento adecuado de la UPS en el lugar de instalación.</w:t>
            </w:r>
          </w:p>
        </w:tc>
        <w:tc>
          <w:tcPr>
            <w:tcW w:w="471" w:type="pct"/>
            <w:tcBorders>
              <w:top w:val="single" w:sz="4" w:space="0" w:color="auto"/>
              <w:left w:val="single" w:sz="4" w:space="0" w:color="auto"/>
              <w:bottom w:val="single" w:sz="4" w:space="0" w:color="auto"/>
              <w:right w:val="single" w:sz="4" w:space="0" w:color="auto"/>
            </w:tcBorders>
          </w:tcPr>
          <w:p w14:paraId="571AD812"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3BE00BDF"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2EC53509"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78D3F719"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76BB6DC5"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El material de los cables a utilizar en las instalaciones de toma corrientes y acometidas, será AWG, THHN/THWN-2 90°C y/o cable soldador de 105°C Tensión máxima de operación: 600 V. con aislamiento o recubrimiento de muy bajo contenido de halógenos, no propagadores a la llama y baja emisión de humos opacos, certificados según las normas aplicables e instalación en bandeja porta cable en caso de aplicar esta última característica.</w:t>
            </w:r>
          </w:p>
        </w:tc>
        <w:tc>
          <w:tcPr>
            <w:tcW w:w="471" w:type="pct"/>
            <w:tcBorders>
              <w:top w:val="single" w:sz="4" w:space="0" w:color="auto"/>
              <w:left w:val="single" w:sz="4" w:space="0" w:color="auto"/>
              <w:bottom w:val="single" w:sz="4" w:space="0" w:color="auto"/>
              <w:right w:val="single" w:sz="4" w:space="0" w:color="auto"/>
            </w:tcBorders>
          </w:tcPr>
          <w:p w14:paraId="0F6F09CB"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31D76187"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39FC1C41"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5E906E90"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65EE7169"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El contratista deberá instalar las protecciones termo magnético tipo industrial, de acuerdo con la capacidad nominal de la UPS y a la normatividad vigente para instalaciones eléctricas en Colombia.</w:t>
            </w:r>
          </w:p>
        </w:tc>
        <w:tc>
          <w:tcPr>
            <w:tcW w:w="471" w:type="pct"/>
            <w:tcBorders>
              <w:top w:val="single" w:sz="4" w:space="0" w:color="auto"/>
              <w:left w:val="single" w:sz="4" w:space="0" w:color="auto"/>
              <w:bottom w:val="single" w:sz="4" w:space="0" w:color="auto"/>
              <w:right w:val="single" w:sz="4" w:space="0" w:color="auto"/>
            </w:tcBorders>
          </w:tcPr>
          <w:p w14:paraId="0781C6F4"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8BA3125"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10428B2C"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17D4ABDA"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54D1938D"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 xml:space="preserve">El contratista deberá implementar dos (2) supresores de </w:t>
            </w:r>
            <w:proofErr w:type="spellStart"/>
            <w:r w:rsidRPr="00115263">
              <w:rPr>
                <w:rFonts w:ascii="Arial" w:hAnsi="Arial" w:cs="Arial"/>
                <w:sz w:val="18"/>
                <w:szCs w:val="18"/>
                <w:lang w:val="es-ES"/>
              </w:rPr>
              <w:t>transientes</w:t>
            </w:r>
            <w:proofErr w:type="spellEnd"/>
            <w:r w:rsidRPr="00115263">
              <w:rPr>
                <w:rFonts w:ascii="Arial" w:hAnsi="Arial" w:cs="Arial"/>
                <w:sz w:val="18"/>
                <w:szCs w:val="18"/>
                <w:lang w:val="es-ES"/>
              </w:rPr>
              <w:t xml:space="preserve"> trifásicos para la UPS. - Se debe contemplar breaker de desconexión y/o mantenimiento de los supresores. Cada supresor deberá estar alojado en el tablero de entrada y salida de la UPS.</w:t>
            </w:r>
          </w:p>
        </w:tc>
        <w:tc>
          <w:tcPr>
            <w:tcW w:w="471" w:type="pct"/>
            <w:tcBorders>
              <w:top w:val="single" w:sz="4" w:space="0" w:color="auto"/>
              <w:left w:val="single" w:sz="4" w:space="0" w:color="auto"/>
              <w:bottom w:val="single" w:sz="4" w:space="0" w:color="auto"/>
              <w:right w:val="single" w:sz="4" w:space="0" w:color="auto"/>
            </w:tcBorders>
          </w:tcPr>
          <w:p w14:paraId="07165B66"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7FBCFCFE"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56960A90"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63E1C3DD"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6723EDEB"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 xml:space="preserve">El contratista contará con los certificados de conformidad de los productos comprendidos en el alcance del RETIE, para los siguientes elementos: UPS, cable eléctrico, tableros, canastillas, bandejas, canaleta, tubería y </w:t>
            </w:r>
            <w:proofErr w:type="spellStart"/>
            <w:r w:rsidRPr="00115263">
              <w:rPr>
                <w:rFonts w:ascii="Arial" w:hAnsi="Arial" w:cs="Arial"/>
                <w:sz w:val="18"/>
                <w:szCs w:val="18"/>
              </w:rPr>
              <w:t>breakers</w:t>
            </w:r>
            <w:proofErr w:type="spellEnd"/>
            <w:r w:rsidRPr="00115263">
              <w:rPr>
                <w:rFonts w:ascii="Arial" w:hAnsi="Arial" w:cs="Arial"/>
                <w:sz w:val="18"/>
                <w:szCs w:val="18"/>
              </w:rPr>
              <w:t>.</w:t>
            </w:r>
          </w:p>
        </w:tc>
        <w:tc>
          <w:tcPr>
            <w:tcW w:w="471" w:type="pct"/>
            <w:tcBorders>
              <w:top w:val="single" w:sz="4" w:space="0" w:color="auto"/>
              <w:left w:val="single" w:sz="4" w:space="0" w:color="auto"/>
              <w:bottom w:val="single" w:sz="4" w:space="0" w:color="auto"/>
              <w:right w:val="single" w:sz="4" w:space="0" w:color="auto"/>
            </w:tcBorders>
          </w:tcPr>
          <w:p w14:paraId="686B3B24"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74C8CE0F"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0838CDD4"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55200C8E"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498E800C"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b/>
                <w:sz w:val="18"/>
                <w:szCs w:val="18"/>
              </w:rPr>
              <w:t>PREVENCIÓN DE ACCIDENTES Y MEDIDAS DE SEGURIDAD</w:t>
            </w:r>
          </w:p>
        </w:tc>
        <w:tc>
          <w:tcPr>
            <w:tcW w:w="471" w:type="pct"/>
            <w:tcBorders>
              <w:top w:val="single" w:sz="4" w:space="0" w:color="auto"/>
              <w:left w:val="single" w:sz="4" w:space="0" w:color="auto"/>
              <w:bottom w:val="single" w:sz="4" w:space="0" w:color="auto"/>
              <w:right w:val="single" w:sz="4" w:space="0" w:color="auto"/>
            </w:tcBorders>
          </w:tcPr>
          <w:p w14:paraId="7AD32BBD"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241FAA2"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0D1408FA"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063D019B"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6D7344A3"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El contratista deberá tener a sus empleados afiliados al sistema general de riesgos profesionales, siendo el único responsable por cualquier tipo de accidente que le pueda ocurrir a su personal técnico durante la ejecución del presente contrato.</w:t>
            </w:r>
          </w:p>
        </w:tc>
        <w:tc>
          <w:tcPr>
            <w:tcW w:w="471" w:type="pct"/>
            <w:tcBorders>
              <w:top w:val="single" w:sz="4" w:space="0" w:color="auto"/>
              <w:left w:val="single" w:sz="4" w:space="0" w:color="auto"/>
              <w:bottom w:val="single" w:sz="4" w:space="0" w:color="auto"/>
              <w:right w:val="single" w:sz="4" w:space="0" w:color="auto"/>
            </w:tcBorders>
          </w:tcPr>
          <w:p w14:paraId="7A1D1D4B"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49F9BEA8"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20E17225"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54A91F68"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7726C8A5"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El contratista deberá suministrar elementos y equipos de protección personal (EPP) que cumplan con las disposiciones legales vigentes. Los EPP deben usarse de manera complementaria y nunca de manera aislada, de acuerdo con la identificación de peligros y evaluación y valoración de los riesgos.</w:t>
            </w:r>
          </w:p>
          <w:p w14:paraId="25EC696A"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El contratista debe suministrar los equipos y elementos de protección personal (EPP) sin ningún costo para el trabajador e igualmente debe desarrollar las acciones necesarias para que sean utilizados por los trabajadores, para que estos conozcan el deber y la forma correcta de utilizarlos y para que el mantenimiento o reemplazo de los mismos se haga de forma tal, que se asegure su buen funcionamiento y recambio según vida útil para la protección de los trabajadores.</w:t>
            </w:r>
          </w:p>
        </w:tc>
        <w:tc>
          <w:tcPr>
            <w:tcW w:w="471" w:type="pct"/>
            <w:tcBorders>
              <w:top w:val="single" w:sz="4" w:space="0" w:color="auto"/>
              <w:left w:val="single" w:sz="4" w:space="0" w:color="auto"/>
              <w:bottom w:val="single" w:sz="4" w:space="0" w:color="auto"/>
              <w:right w:val="single" w:sz="4" w:space="0" w:color="auto"/>
            </w:tcBorders>
          </w:tcPr>
          <w:p w14:paraId="7994CA91"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5C2C0C51"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20604DE6"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03E4AC71"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76B82AF6"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 xml:space="preserve">Será responsable de todos los accidentes que puedan sufrir no sólo sus empleados, trabajadores y subcontratistas sino también el personal o bienes de la unidad policial, terceras personas, resultantes de negligencia o descuido, sus empleados, trabajadores o subcontratistas </w:t>
            </w:r>
            <w:r w:rsidRPr="00115263">
              <w:rPr>
                <w:rFonts w:ascii="Arial" w:hAnsi="Arial" w:cs="Arial"/>
                <w:sz w:val="18"/>
                <w:szCs w:val="18"/>
              </w:rPr>
              <w:lastRenderedPageBreak/>
              <w:t>para tomar las precauciones o medidas de seguridad necesarias para la prevención de accidentes; por consiguiente, todas las indemnizaciones correspondientes serán por cuenta del contratista.</w:t>
            </w:r>
          </w:p>
        </w:tc>
        <w:tc>
          <w:tcPr>
            <w:tcW w:w="471" w:type="pct"/>
            <w:tcBorders>
              <w:top w:val="single" w:sz="4" w:space="0" w:color="auto"/>
              <w:left w:val="single" w:sz="4" w:space="0" w:color="auto"/>
              <w:bottom w:val="single" w:sz="4" w:space="0" w:color="auto"/>
              <w:right w:val="single" w:sz="4" w:space="0" w:color="auto"/>
            </w:tcBorders>
          </w:tcPr>
          <w:p w14:paraId="12551D40"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664FD9B8"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33C6C1A3"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2999332B"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754CBE74"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b/>
                <w:sz w:val="18"/>
                <w:szCs w:val="18"/>
                <w:lang w:val="es-ES"/>
              </w:rPr>
              <w:t>LIMPIEZA DEL SITIO O ZONA DE TRABAJO</w:t>
            </w:r>
          </w:p>
        </w:tc>
        <w:tc>
          <w:tcPr>
            <w:tcW w:w="471" w:type="pct"/>
            <w:tcBorders>
              <w:top w:val="single" w:sz="4" w:space="0" w:color="auto"/>
              <w:left w:val="single" w:sz="4" w:space="0" w:color="auto"/>
              <w:bottom w:val="single" w:sz="4" w:space="0" w:color="auto"/>
              <w:right w:val="single" w:sz="4" w:space="0" w:color="auto"/>
            </w:tcBorders>
          </w:tcPr>
          <w:p w14:paraId="1C334D12"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772078C9"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4AC2B35F"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6AFF658D"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62E7BC2B"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Durante el desarrollo de los trabajos, se deberá mantener en perfecto estado de limpieza la zona de trabajo y sus alrededores para lo cual deberá retirar en forma adecuada, diariamente o con más frecuencia si así lo ordena el supervisor, escombros, basuras, desperdicios y sobrantes de materiales de manera que no aparezca en ningún momento una acumulación desagradable y peligrosa de éstos.</w:t>
            </w:r>
          </w:p>
          <w:p w14:paraId="6F2AB7D4"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Al finalizar cualquier parte de los trabajos, se deberá retirar prontamente todo el equipo, construcciones provisionales y sobrantes de materiales que no hayan de ser usados más tarde en el mismo sitio o cerca de él para la ejecución de otras partes de la instalación y deberá disponer, el mismo día, satisfactoriamente todos los sobrantes, escombros y basuras que resulten de las instalaciones, en los botaderos de escombros oficialmente autorizados.</w:t>
            </w:r>
          </w:p>
          <w:p w14:paraId="54DB23AB"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La limpieza y aseo de todas las partes de la instalación no tendrá ítem de pago; se debe considerar su valor dentro de los costos indirectos del precio pactado para el contrato.</w:t>
            </w:r>
          </w:p>
        </w:tc>
        <w:tc>
          <w:tcPr>
            <w:tcW w:w="471" w:type="pct"/>
            <w:tcBorders>
              <w:top w:val="single" w:sz="4" w:space="0" w:color="auto"/>
              <w:left w:val="single" w:sz="4" w:space="0" w:color="auto"/>
              <w:bottom w:val="single" w:sz="4" w:space="0" w:color="auto"/>
              <w:right w:val="single" w:sz="4" w:space="0" w:color="auto"/>
            </w:tcBorders>
          </w:tcPr>
          <w:p w14:paraId="75F44770"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3765783E"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4A3F4655"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2A681CFA"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772C7803"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b/>
                <w:sz w:val="18"/>
                <w:szCs w:val="18"/>
              </w:rPr>
              <w:t>SEÑALIZACIÓN</w:t>
            </w:r>
          </w:p>
        </w:tc>
        <w:tc>
          <w:tcPr>
            <w:tcW w:w="471" w:type="pct"/>
            <w:tcBorders>
              <w:top w:val="single" w:sz="4" w:space="0" w:color="auto"/>
              <w:left w:val="single" w:sz="4" w:space="0" w:color="auto"/>
              <w:bottom w:val="single" w:sz="4" w:space="0" w:color="auto"/>
              <w:right w:val="single" w:sz="4" w:space="0" w:color="auto"/>
            </w:tcBorders>
          </w:tcPr>
          <w:p w14:paraId="0004F917"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59D48D58"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09FA0846"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7879F8A7"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7A450D55"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Cuando los trabajos objeto del contrato deban realizarse en sectores donde la cantidad de público que en él circula y en general, cuando para realizar cualquier otro tipo de trabajo se alteren las condiciones normales del tránsito al interior de la entidad, el contratista estará en la obligación de tomar todas las medidas necesarias para evitar la ocurrencia de accidentes para lo cual deberá acatar las siguientes normas que regulan la materia.</w:t>
            </w:r>
          </w:p>
        </w:tc>
        <w:tc>
          <w:tcPr>
            <w:tcW w:w="471" w:type="pct"/>
            <w:tcBorders>
              <w:top w:val="single" w:sz="4" w:space="0" w:color="auto"/>
              <w:left w:val="single" w:sz="4" w:space="0" w:color="auto"/>
              <w:bottom w:val="single" w:sz="4" w:space="0" w:color="auto"/>
              <w:right w:val="single" w:sz="4" w:space="0" w:color="auto"/>
            </w:tcBorders>
          </w:tcPr>
          <w:p w14:paraId="461D8105"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74EB827E"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6350B70E"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581C1981"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490B4CEB"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Se deberá instalar señales y avisos de prevención de accidentes tanto en horas diurnas como nocturnas en la cantidad, tipo, tamaño, forma, clase, color y a las distancias requeridas de acuerdo con lo dispuesto en las normas anteriores y con las instrucciones del supervisor. Será responsabilidad del contratista cualquier accidente ocasionado por la carencia de dichos avisos, defensas, barreras, guardianes y señales.</w:t>
            </w:r>
          </w:p>
        </w:tc>
        <w:tc>
          <w:tcPr>
            <w:tcW w:w="471" w:type="pct"/>
            <w:tcBorders>
              <w:top w:val="single" w:sz="4" w:space="0" w:color="auto"/>
              <w:left w:val="single" w:sz="4" w:space="0" w:color="auto"/>
              <w:bottom w:val="single" w:sz="4" w:space="0" w:color="auto"/>
              <w:right w:val="single" w:sz="4" w:space="0" w:color="auto"/>
            </w:tcBorders>
          </w:tcPr>
          <w:p w14:paraId="5192B228"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03C979C2"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6976A1C2"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2A8B7B0A"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hideMark/>
          </w:tcPr>
          <w:p w14:paraId="43FBF823"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El supervisor podrá, en cualquier momento, ordenar que se suspenda de los trabajos o parte de ellos si existe un incumplimiento para llevar a cabo los requisitos de señalización o las instrucciones del supervisor a este respecto.</w:t>
            </w:r>
          </w:p>
        </w:tc>
        <w:tc>
          <w:tcPr>
            <w:tcW w:w="471" w:type="pct"/>
            <w:tcBorders>
              <w:top w:val="single" w:sz="4" w:space="0" w:color="auto"/>
              <w:left w:val="single" w:sz="4" w:space="0" w:color="auto"/>
              <w:bottom w:val="single" w:sz="4" w:space="0" w:color="auto"/>
              <w:right w:val="single" w:sz="4" w:space="0" w:color="auto"/>
            </w:tcBorders>
          </w:tcPr>
          <w:p w14:paraId="346B37D3"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0495CB7"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30A78099"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0728820C"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vAlign w:val="center"/>
            <w:hideMark/>
          </w:tcPr>
          <w:p w14:paraId="3811AF6C"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b/>
                <w:bCs/>
                <w:sz w:val="18"/>
                <w:szCs w:val="18"/>
              </w:rPr>
              <w:t>EXPERIENCIA DEL PERSONAL</w:t>
            </w:r>
          </w:p>
        </w:tc>
        <w:tc>
          <w:tcPr>
            <w:tcW w:w="471" w:type="pct"/>
            <w:tcBorders>
              <w:top w:val="single" w:sz="4" w:space="0" w:color="auto"/>
              <w:left w:val="single" w:sz="4" w:space="0" w:color="auto"/>
              <w:bottom w:val="single" w:sz="4" w:space="0" w:color="auto"/>
              <w:right w:val="single" w:sz="4" w:space="0" w:color="auto"/>
            </w:tcBorders>
          </w:tcPr>
          <w:p w14:paraId="19838A65"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6660F518" w14:textId="77777777" w:rsidR="00115263" w:rsidRPr="00115263" w:rsidRDefault="00115263" w:rsidP="00115263">
            <w:pPr>
              <w:spacing w:after="0" w:line="240" w:lineRule="auto"/>
              <w:jc w:val="both"/>
              <w:rPr>
                <w:rFonts w:ascii="Arial" w:hAnsi="Arial" w:cs="Arial"/>
                <w:sz w:val="18"/>
                <w:szCs w:val="18"/>
              </w:rPr>
            </w:pPr>
          </w:p>
        </w:tc>
      </w:tr>
      <w:tr w:rsidR="00115263" w:rsidRPr="00115263" w14:paraId="2B83A709" w14:textId="77777777">
        <w:trPr>
          <w:trHeight w:val="20"/>
          <w:jc w:val="center"/>
        </w:trPr>
        <w:tc>
          <w:tcPr>
            <w:tcW w:w="403" w:type="pct"/>
            <w:tcBorders>
              <w:top w:val="single" w:sz="4" w:space="0" w:color="auto"/>
              <w:left w:val="single" w:sz="4" w:space="0" w:color="auto"/>
              <w:bottom w:val="single" w:sz="4" w:space="0" w:color="auto"/>
              <w:right w:val="single" w:sz="4" w:space="0" w:color="auto"/>
            </w:tcBorders>
            <w:vAlign w:val="center"/>
          </w:tcPr>
          <w:p w14:paraId="24FD301F" w14:textId="77777777" w:rsidR="00115263" w:rsidRPr="00115263" w:rsidRDefault="00115263" w:rsidP="00115263">
            <w:pPr>
              <w:numPr>
                <w:ilvl w:val="1"/>
                <w:numId w:val="207"/>
              </w:numPr>
              <w:spacing w:after="0" w:line="240" w:lineRule="auto"/>
              <w:jc w:val="both"/>
              <w:rPr>
                <w:rFonts w:ascii="Arial" w:hAnsi="Arial" w:cs="Arial"/>
                <w:sz w:val="18"/>
                <w:szCs w:val="18"/>
              </w:rPr>
            </w:pPr>
          </w:p>
        </w:tc>
        <w:tc>
          <w:tcPr>
            <w:tcW w:w="3654" w:type="pct"/>
            <w:gridSpan w:val="2"/>
            <w:tcBorders>
              <w:top w:val="single" w:sz="4" w:space="0" w:color="auto"/>
              <w:left w:val="single" w:sz="4" w:space="0" w:color="auto"/>
              <w:bottom w:val="single" w:sz="4" w:space="0" w:color="auto"/>
              <w:right w:val="single" w:sz="4" w:space="0" w:color="auto"/>
            </w:tcBorders>
          </w:tcPr>
          <w:p w14:paraId="202BD421" w14:textId="066EBF4D"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El contratista para llevar a cabo la instalación y  puesta en operación del equipo deberá presentar un (1) ingeniero electricista y/o eléctrico, y/o electromecánico, y/o de distribución y redes eléctricas con experiencia profesional de cinco (5) años a partir de la expedición de la tarjeta profesional por el Consejo Profesional Nacional de Ingenierías Eléctrica, Mecánica y Profesiones afines, Inspector RETIE vigente y/o Diplomado en el reglamento técnico de instalaciones eléctricas RETIE 2024, y/o Diplomado NEC</w:t>
            </w:r>
            <w:r w:rsidR="00895D7E">
              <w:rPr>
                <w:rFonts w:ascii="Arial" w:eastAsia="Times New Roman" w:hAnsi="Arial" w:cs="Arial"/>
                <w:sz w:val="16"/>
                <w:szCs w:val="16"/>
                <w:lang w:eastAsia="es-CO"/>
              </w:rPr>
              <w:t xml:space="preserve"> última actualización</w:t>
            </w:r>
            <w:r w:rsidR="00895D7E" w:rsidRPr="00115263">
              <w:rPr>
                <w:rFonts w:ascii="Arial" w:hAnsi="Arial" w:cs="Arial"/>
                <w:sz w:val="18"/>
                <w:szCs w:val="18"/>
                <w:lang w:val="es-ES"/>
              </w:rPr>
              <w:t xml:space="preserve"> </w:t>
            </w:r>
            <w:r w:rsidRPr="00115263">
              <w:rPr>
                <w:rFonts w:ascii="Arial" w:hAnsi="Arial" w:cs="Arial"/>
                <w:sz w:val="18"/>
                <w:szCs w:val="18"/>
                <w:lang w:val="es-ES"/>
              </w:rPr>
              <w:t xml:space="preserve">y/o 2020, para lo cual deberá anexar fotocopia de diploma profesional, tarjeta profesional, constancia inspector RETIE vigente y/o Diplomado RETIE 2024, y/o Diplomado NEC </w:t>
            </w:r>
            <w:r w:rsidR="00895D7E">
              <w:rPr>
                <w:rFonts w:ascii="Arial" w:eastAsia="Times New Roman" w:hAnsi="Arial" w:cs="Arial"/>
                <w:sz w:val="16"/>
                <w:szCs w:val="16"/>
                <w:lang w:eastAsia="es-CO"/>
              </w:rPr>
              <w:t>última actualización</w:t>
            </w:r>
            <w:r w:rsidRPr="00115263">
              <w:rPr>
                <w:rFonts w:ascii="Arial" w:hAnsi="Arial" w:cs="Arial"/>
                <w:sz w:val="18"/>
                <w:szCs w:val="18"/>
                <w:lang w:val="es-ES"/>
              </w:rPr>
              <w:t xml:space="preserve"> y/o 2020 expedida por institución educativa legalmente constituida. Información que será verificada por el supervisor del contrato.</w:t>
            </w:r>
          </w:p>
          <w:p w14:paraId="4C75B8AD" w14:textId="77777777" w:rsidR="00115263" w:rsidRPr="00115263" w:rsidRDefault="00115263" w:rsidP="00115263">
            <w:pPr>
              <w:spacing w:after="0" w:line="240" w:lineRule="auto"/>
              <w:jc w:val="both"/>
              <w:rPr>
                <w:rFonts w:ascii="Arial" w:hAnsi="Arial" w:cs="Arial"/>
                <w:b/>
                <w:sz w:val="18"/>
                <w:szCs w:val="18"/>
                <w:lang w:val="es-ES"/>
              </w:rPr>
            </w:pPr>
          </w:p>
          <w:p w14:paraId="5B3A91A6"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Experiencia específica en instalaciones eléctricas e instalación de equipos en baja tensión, lo anterior se acreditará con la presentación en su propuesta de una certificación expedida por entidad pública y/o privada acreditada bajo el cumplimiento del Reglamento Técnico de Instalaciones Eléctricas RETIE en las cuales el personal acredite su participación en dichas actividades. El ingeniero electricista y/o eléctrico, y/o electromecánico, y/o de distribución y redes eléctricas presentado será el encargado de llevar a cabo la dirección, coordinación y ejecución de la instalación del sistema ininterrumpido de potencia UPS junto con el supervisor delegado por parte de la UNIDAD Información que será verificada por el supervisor del contrato.</w:t>
            </w:r>
          </w:p>
          <w:p w14:paraId="70F26E1C" w14:textId="77777777" w:rsidR="00115263" w:rsidRPr="00115263" w:rsidRDefault="00115263" w:rsidP="00115263">
            <w:pPr>
              <w:spacing w:after="0" w:line="240" w:lineRule="auto"/>
              <w:jc w:val="both"/>
              <w:rPr>
                <w:rFonts w:ascii="Arial" w:hAnsi="Arial" w:cs="Arial"/>
                <w:b/>
                <w:sz w:val="18"/>
                <w:szCs w:val="18"/>
                <w:lang w:val="es-ES"/>
              </w:rPr>
            </w:pPr>
          </w:p>
          <w:p w14:paraId="1F771C17"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 xml:space="preserve">Se requiere que el oferente para la ejecución de los trabajos, presente dos (2) técnicos electricistas y/o tecnólogos electricistas, y/o electromecánicos, y/o electromecánicos industriales, y/o electricidad industrial y de potencia, para lo cual deberán anexar matricula profesional con experiencia general de tres (3) años a partir de su expedición antes del cierre del presente proceso de contratación, y experiencia especifica en operación y mantenimiento de instalaciones eléctricas interiores, montaje y conexiones de equipos en baja tensión, lo </w:t>
            </w:r>
            <w:r w:rsidRPr="00115263">
              <w:rPr>
                <w:rFonts w:ascii="Arial" w:hAnsi="Arial" w:cs="Arial"/>
                <w:sz w:val="18"/>
                <w:szCs w:val="18"/>
                <w:lang w:val="es-ES"/>
              </w:rPr>
              <w:lastRenderedPageBreak/>
              <w:t>anterior se tendrá en cuenta, presentando una (1) certificación expedida por una entidad pública y/o privada, acreditada bajo el cumplimiento del Reglamento Técnico de Instalaciones Eléctricas RETIE en la cual se acredite su participación.</w:t>
            </w:r>
          </w:p>
          <w:p w14:paraId="377D51D5" w14:textId="77777777" w:rsidR="00115263" w:rsidRPr="00115263" w:rsidRDefault="00115263" w:rsidP="00115263">
            <w:pPr>
              <w:spacing w:after="0" w:line="240" w:lineRule="auto"/>
              <w:jc w:val="both"/>
              <w:rPr>
                <w:rFonts w:ascii="Arial" w:hAnsi="Arial" w:cs="Arial"/>
                <w:sz w:val="18"/>
                <w:szCs w:val="18"/>
                <w:lang w:val="es-ES"/>
              </w:rPr>
            </w:pPr>
          </w:p>
          <w:p w14:paraId="5DB92A0D"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Deberán presentar matricula profesional expedida por el Consejo Nacional de Técnicos Electricistas CONTE y/o Consejo Profesional Nacional de Tecnólogos en Electricidad, Electromecánica, Electrónica y Afines CONALTEL.</w:t>
            </w:r>
          </w:p>
          <w:p w14:paraId="238F0E1D" w14:textId="77777777" w:rsidR="00115263" w:rsidRPr="00115263" w:rsidRDefault="00115263" w:rsidP="00115263">
            <w:pPr>
              <w:spacing w:after="0" w:line="240" w:lineRule="auto"/>
              <w:jc w:val="both"/>
              <w:rPr>
                <w:rFonts w:ascii="Arial" w:hAnsi="Arial" w:cs="Arial"/>
                <w:sz w:val="18"/>
                <w:szCs w:val="18"/>
                <w:lang w:val="es-ES"/>
              </w:rPr>
            </w:pPr>
          </w:p>
          <w:p w14:paraId="421D3CC3" w14:textId="77777777" w:rsidR="00115263" w:rsidRPr="00115263" w:rsidRDefault="00115263" w:rsidP="00115263">
            <w:pPr>
              <w:spacing w:after="0" w:line="240" w:lineRule="auto"/>
              <w:jc w:val="both"/>
              <w:rPr>
                <w:rFonts w:ascii="Arial" w:hAnsi="Arial" w:cs="Arial"/>
                <w:sz w:val="18"/>
                <w:szCs w:val="18"/>
                <w:lang w:val="es-ES"/>
              </w:rPr>
            </w:pPr>
            <w:r w:rsidRPr="00115263">
              <w:rPr>
                <w:rFonts w:ascii="Arial" w:hAnsi="Arial" w:cs="Arial"/>
                <w:sz w:val="18"/>
                <w:szCs w:val="18"/>
                <w:lang w:val="es-ES"/>
              </w:rPr>
              <w:t>Los técnicos electricistas presentarán matricula profesional en las clases T4 y T6, además que deberán contar con certificación de trabajo seguro en alturas vigente. El personal de tecnólogos deberá presentar matricula profesional con certificación de trabajo seguro en alturas vigente.</w:t>
            </w:r>
          </w:p>
          <w:p w14:paraId="76B0D097" w14:textId="77777777" w:rsidR="00115263" w:rsidRPr="00115263" w:rsidRDefault="00115263" w:rsidP="00115263">
            <w:pPr>
              <w:spacing w:after="0" w:line="240" w:lineRule="auto"/>
              <w:jc w:val="both"/>
              <w:rPr>
                <w:rFonts w:ascii="Arial" w:hAnsi="Arial" w:cs="Arial"/>
                <w:b/>
                <w:sz w:val="18"/>
                <w:szCs w:val="18"/>
                <w:lang w:val="es-ES"/>
              </w:rPr>
            </w:pPr>
          </w:p>
          <w:p w14:paraId="783F2331" w14:textId="77777777" w:rsidR="00115263" w:rsidRPr="00115263" w:rsidRDefault="00115263" w:rsidP="00115263">
            <w:pPr>
              <w:spacing w:after="0" w:line="240" w:lineRule="auto"/>
              <w:jc w:val="both"/>
              <w:rPr>
                <w:rFonts w:ascii="Arial" w:hAnsi="Arial" w:cs="Arial"/>
                <w:sz w:val="18"/>
                <w:szCs w:val="18"/>
              </w:rPr>
            </w:pPr>
            <w:r w:rsidRPr="00115263">
              <w:rPr>
                <w:rFonts w:ascii="Arial" w:hAnsi="Arial" w:cs="Arial"/>
                <w:sz w:val="18"/>
                <w:szCs w:val="18"/>
              </w:rPr>
              <w:t>Todos (Ingeniero electricista y/o eléctrico y/o electromecánico, y/o de distribución y redes eléctricas y técnicos electricistas y/o tecnólogos electricistas y/o electromecánicos, y/o electromecánicos industriales, y/o electricidad industrial y de potencia tendrán una disponibilidad de tiempo completo cien por ciento (100%), siete (7) días a la semana y veinticuatro (24) horas diarias durante la ejecución del contrato, con el fin de coordinar las actividades a realizar con el supervisor del mismo. Adicional a lo anterior el contratista deberá contar con auxiliares, conductores, vehículos y demás recursos (humanos y logísticos) que se requieran para llevar a cabo la ejecución de los trabajos estipulados en las especificaciones técnicas, sin generar costo adicional para la Policía Nacional. Así mismo deberá presentar un cronograma estableciendo fechas, y cantidad de personal requerido (cuadrillas) para llevar a cabo la ejecución del contrato dentro del plazo estipulado, sin generar costo para la institución.</w:t>
            </w:r>
          </w:p>
        </w:tc>
        <w:tc>
          <w:tcPr>
            <w:tcW w:w="471" w:type="pct"/>
            <w:tcBorders>
              <w:top w:val="single" w:sz="4" w:space="0" w:color="auto"/>
              <w:left w:val="single" w:sz="4" w:space="0" w:color="auto"/>
              <w:bottom w:val="single" w:sz="4" w:space="0" w:color="auto"/>
              <w:right w:val="single" w:sz="4" w:space="0" w:color="auto"/>
            </w:tcBorders>
          </w:tcPr>
          <w:p w14:paraId="29361633" w14:textId="77777777" w:rsidR="00115263" w:rsidRPr="00115263" w:rsidRDefault="00115263" w:rsidP="00115263">
            <w:pPr>
              <w:spacing w:after="0" w:line="240" w:lineRule="auto"/>
              <w:jc w:val="both"/>
              <w:rPr>
                <w:rFonts w:ascii="Arial" w:hAnsi="Arial" w:cs="Arial"/>
                <w:sz w:val="18"/>
                <w:szCs w:val="18"/>
              </w:rPr>
            </w:pPr>
          </w:p>
        </w:tc>
        <w:tc>
          <w:tcPr>
            <w:tcW w:w="472" w:type="pct"/>
            <w:tcBorders>
              <w:top w:val="single" w:sz="4" w:space="0" w:color="auto"/>
              <w:left w:val="single" w:sz="4" w:space="0" w:color="auto"/>
              <w:bottom w:val="single" w:sz="4" w:space="0" w:color="auto"/>
              <w:right w:val="single" w:sz="4" w:space="0" w:color="auto"/>
            </w:tcBorders>
          </w:tcPr>
          <w:p w14:paraId="1AFE5EB3" w14:textId="77777777" w:rsidR="00115263" w:rsidRPr="00115263" w:rsidRDefault="00115263" w:rsidP="00115263">
            <w:pPr>
              <w:spacing w:after="0" w:line="240" w:lineRule="auto"/>
              <w:jc w:val="both"/>
              <w:rPr>
                <w:rFonts w:ascii="Arial" w:hAnsi="Arial" w:cs="Arial"/>
                <w:sz w:val="18"/>
                <w:szCs w:val="18"/>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013448ED" w14:textId="49076C7A" w:rsidR="009621AF" w:rsidRPr="009621AF" w:rsidRDefault="009621AF" w:rsidP="00835CCA">
      <w:pPr>
        <w:spacing w:after="0" w:line="240" w:lineRule="auto"/>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E89BB" w14:textId="77777777" w:rsidR="00874D69" w:rsidRPr="000F541A" w:rsidRDefault="00874D69" w:rsidP="00F437E0">
      <w:pPr>
        <w:spacing w:after="0" w:line="240" w:lineRule="auto"/>
      </w:pPr>
      <w:r w:rsidRPr="000F541A">
        <w:separator/>
      </w:r>
    </w:p>
  </w:endnote>
  <w:endnote w:type="continuationSeparator" w:id="0">
    <w:p w14:paraId="0D7E3AEF" w14:textId="77777777" w:rsidR="00874D69" w:rsidRPr="000F541A" w:rsidRDefault="00874D69"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57915" w14:textId="77777777" w:rsidR="00874D69" w:rsidRPr="000F541A" w:rsidRDefault="00874D69" w:rsidP="00F437E0">
      <w:pPr>
        <w:spacing w:after="0" w:line="240" w:lineRule="auto"/>
      </w:pPr>
      <w:r w:rsidRPr="000F541A">
        <w:separator/>
      </w:r>
    </w:p>
  </w:footnote>
  <w:footnote w:type="continuationSeparator" w:id="0">
    <w:p w14:paraId="1AB8BD3A" w14:textId="77777777" w:rsidR="00874D69" w:rsidRPr="000F541A" w:rsidRDefault="00874D69"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2F65609"/>
    <w:multiLevelType w:val="hybridMultilevel"/>
    <w:tmpl w:val="C8782F60"/>
    <w:lvl w:ilvl="0" w:tplc="D2E08454">
      <w:numFmt w:val="bullet"/>
      <w:lvlText w:val=""/>
      <w:lvlJc w:val="left"/>
      <w:pPr>
        <w:ind w:left="789" w:hanging="360"/>
      </w:pPr>
      <w:rPr>
        <w:rFonts w:ascii="Symbol" w:eastAsia="Symbol" w:hAnsi="Symbol" w:cs="Symbol" w:hint="default"/>
        <w:w w:val="99"/>
        <w:sz w:val="14"/>
        <w:szCs w:val="14"/>
        <w:lang w:val="es-ES" w:eastAsia="en-US" w:bidi="ar-SA"/>
      </w:rPr>
    </w:lvl>
    <w:lvl w:ilvl="1" w:tplc="F448F822">
      <w:numFmt w:val="bullet"/>
      <w:lvlText w:val="•"/>
      <w:lvlJc w:val="left"/>
      <w:pPr>
        <w:ind w:left="1341" w:hanging="360"/>
      </w:pPr>
      <w:rPr>
        <w:rFonts w:hint="default"/>
        <w:lang w:val="es-ES" w:eastAsia="en-US" w:bidi="ar-SA"/>
      </w:rPr>
    </w:lvl>
    <w:lvl w:ilvl="2" w:tplc="F3E8AC6C">
      <w:numFmt w:val="bullet"/>
      <w:lvlText w:val="•"/>
      <w:lvlJc w:val="left"/>
      <w:pPr>
        <w:ind w:left="1903" w:hanging="360"/>
      </w:pPr>
      <w:rPr>
        <w:rFonts w:hint="default"/>
        <w:lang w:val="es-ES" w:eastAsia="en-US" w:bidi="ar-SA"/>
      </w:rPr>
    </w:lvl>
    <w:lvl w:ilvl="3" w:tplc="347E529C">
      <w:numFmt w:val="bullet"/>
      <w:lvlText w:val="•"/>
      <w:lvlJc w:val="left"/>
      <w:pPr>
        <w:ind w:left="2465" w:hanging="360"/>
      </w:pPr>
      <w:rPr>
        <w:rFonts w:hint="default"/>
        <w:lang w:val="es-ES" w:eastAsia="en-US" w:bidi="ar-SA"/>
      </w:rPr>
    </w:lvl>
    <w:lvl w:ilvl="4" w:tplc="A7284B60">
      <w:numFmt w:val="bullet"/>
      <w:lvlText w:val="•"/>
      <w:lvlJc w:val="left"/>
      <w:pPr>
        <w:ind w:left="3027" w:hanging="360"/>
      </w:pPr>
      <w:rPr>
        <w:rFonts w:hint="default"/>
        <w:lang w:val="es-ES" w:eastAsia="en-US" w:bidi="ar-SA"/>
      </w:rPr>
    </w:lvl>
    <w:lvl w:ilvl="5" w:tplc="33D4A62E">
      <w:numFmt w:val="bullet"/>
      <w:lvlText w:val="•"/>
      <w:lvlJc w:val="left"/>
      <w:pPr>
        <w:ind w:left="3589" w:hanging="360"/>
      </w:pPr>
      <w:rPr>
        <w:rFonts w:hint="default"/>
        <w:lang w:val="es-ES" w:eastAsia="en-US" w:bidi="ar-SA"/>
      </w:rPr>
    </w:lvl>
    <w:lvl w:ilvl="6" w:tplc="DDC45DD8">
      <w:numFmt w:val="bullet"/>
      <w:lvlText w:val="•"/>
      <w:lvlJc w:val="left"/>
      <w:pPr>
        <w:ind w:left="4151" w:hanging="360"/>
      </w:pPr>
      <w:rPr>
        <w:rFonts w:hint="default"/>
        <w:lang w:val="es-ES" w:eastAsia="en-US" w:bidi="ar-SA"/>
      </w:rPr>
    </w:lvl>
    <w:lvl w:ilvl="7" w:tplc="8B20E786">
      <w:numFmt w:val="bullet"/>
      <w:lvlText w:val="•"/>
      <w:lvlJc w:val="left"/>
      <w:pPr>
        <w:ind w:left="4713" w:hanging="360"/>
      </w:pPr>
      <w:rPr>
        <w:rFonts w:hint="default"/>
        <w:lang w:val="es-ES" w:eastAsia="en-US" w:bidi="ar-SA"/>
      </w:rPr>
    </w:lvl>
    <w:lvl w:ilvl="8" w:tplc="AA82E3C2">
      <w:numFmt w:val="bullet"/>
      <w:lvlText w:val="•"/>
      <w:lvlJc w:val="left"/>
      <w:pPr>
        <w:ind w:left="5275" w:hanging="360"/>
      </w:pPr>
      <w:rPr>
        <w:rFonts w:hint="default"/>
        <w:lang w:val="es-ES" w:eastAsia="en-US" w:bidi="ar-SA"/>
      </w:rPr>
    </w:lvl>
  </w:abstractNum>
  <w:abstractNum w:abstractNumId="15"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7"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1"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0F461BE4"/>
    <w:multiLevelType w:val="hybridMultilevel"/>
    <w:tmpl w:val="7A56D644"/>
    <w:lvl w:ilvl="0" w:tplc="917E33CC">
      <w:numFmt w:val="bullet"/>
      <w:lvlText w:val=""/>
      <w:lvlJc w:val="left"/>
      <w:pPr>
        <w:ind w:left="789" w:hanging="360"/>
      </w:pPr>
      <w:rPr>
        <w:rFonts w:ascii="Symbol" w:eastAsia="Symbol" w:hAnsi="Symbol" w:cs="Symbol" w:hint="default"/>
        <w:w w:val="99"/>
        <w:sz w:val="14"/>
        <w:szCs w:val="14"/>
        <w:lang w:val="es-ES" w:eastAsia="en-US" w:bidi="ar-SA"/>
      </w:rPr>
    </w:lvl>
    <w:lvl w:ilvl="1" w:tplc="97C28740">
      <w:numFmt w:val="bullet"/>
      <w:lvlText w:val="•"/>
      <w:lvlJc w:val="left"/>
      <w:pPr>
        <w:ind w:left="1341" w:hanging="360"/>
      </w:pPr>
      <w:rPr>
        <w:rFonts w:hint="default"/>
        <w:lang w:val="es-ES" w:eastAsia="en-US" w:bidi="ar-SA"/>
      </w:rPr>
    </w:lvl>
    <w:lvl w:ilvl="2" w:tplc="43FED28C">
      <w:numFmt w:val="bullet"/>
      <w:lvlText w:val="•"/>
      <w:lvlJc w:val="left"/>
      <w:pPr>
        <w:ind w:left="1903" w:hanging="360"/>
      </w:pPr>
      <w:rPr>
        <w:rFonts w:hint="default"/>
        <w:lang w:val="es-ES" w:eastAsia="en-US" w:bidi="ar-SA"/>
      </w:rPr>
    </w:lvl>
    <w:lvl w:ilvl="3" w:tplc="C9D6AA00">
      <w:numFmt w:val="bullet"/>
      <w:lvlText w:val="•"/>
      <w:lvlJc w:val="left"/>
      <w:pPr>
        <w:ind w:left="2465" w:hanging="360"/>
      </w:pPr>
      <w:rPr>
        <w:rFonts w:hint="default"/>
        <w:lang w:val="es-ES" w:eastAsia="en-US" w:bidi="ar-SA"/>
      </w:rPr>
    </w:lvl>
    <w:lvl w:ilvl="4" w:tplc="4452510C">
      <w:numFmt w:val="bullet"/>
      <w:lvlText w:val="•"/>
      <w:lvlJc w:val="left"/>
      <w:pPr>
        <w:ind w:left="3027" w:hanging="360"/>
      </w:pPr>
      <w:rPr>
        <w:rFonts w:hint="default"/>
        <w:lang w:val="es-ES" w:eastAsia="en-US" w:bidi="ar-SA"/>
      </w:rPr>
    </w:lvl>
    <w:lvl w:ilvl="5" w:tplc="BDD4123C">
      <w:numFmt w:val="bullet"/>
      <w:lvlText w:val="•"/>
      <w:lvlJc w:val="left"/>
      <w:pPr>
        <w:ind w:left="3589" w:hanging="360"/>
      </w:pPr>
      <w:rPr>
        <w:rFonts w:hint="default"/>
        <w:lang w:val="es-ES" w:eastAsia="en-US" w:bidi="ar-SA"/>
      </w:rPr>
    </w:lvl>
    <w:lvl w:ilvl="6" w:tplc="D50A5EB6">
      <w:numFmt w:val="bullet"/>
      <w:lvlText w:val="•"/>
      <w:lvlJc w:val="left"/>
      <w:pPr>
        <w:ind w:left="4151" w:hanging="360"/>
      </w:pPr>
      <w:rPr>
        <w:rFonts w:hint="default"/>
        <w:lang w:val="es-ES" w:eastAsia="en-US" w:bidi="ar-SA"/>
      </w:rPr>
    </w:lvl>
    <w:lvl w:ilvl="7" w:tplc="ECAAF942">
      <w:numFmt w:val="bullet"/>
      <w:lvlText w:val="•"/>
      <w:lvlJc w:val="left"/>
      <w:pPr>
        <w:ind w:left="4713" w:hanging="360"/>
      </w:pPr>
      <w:rPr>
        <w:rFonts w:hint="default"/>
        <w:lang w:val="es-ES" w:eastAsia="en-US" w:bidi="ar-SA"/>
      </w:rPr>
    </w:lvl>
    <w:lvl w:ilvl="8" w:tplc="05CE04DC">
      <w:numFmt w:val="bullet"/>
      <w:lvlText w:val="•"/>
      <w:lvlJc w:val="left"/>
      <w:pPr>
        <w:ind w:left="5275" w:hanging="360"/>
      </w:pPr>
      <w:rPr>
        <w:rFonts w:hint="default"/>
        <w:lang w:val="es-ES" w:eastAsia="en-US" w:bidi="ar-SA"/>
      </w:rPr>
    </w:lvl>
  </w:abstractNum>
  <w:abstractNum w:abstractNumId="32"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4"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0"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5"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9"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0"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6"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7"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5"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6"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5" w15:restartNumberingAfterBreak="0">
    <w:nsid w:val="312B6F39"/>
    <w:multiLevelType w:val="hybridMultilevel"/>
    <w:tmpl w:val="76725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7"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3"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5"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9"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1"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92"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5"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7"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102"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0C205B8"/>
    <w:multiLevelType w:val="hybridMultilevel"/>
    <w:tmpl w:val="336298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4"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5"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6"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7"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9"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10"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1"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2"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4"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6"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20"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1"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2"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3"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5"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6"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7"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30"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33"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4"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6"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7"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8"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9"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0"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41"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2"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3"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4"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6"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7"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8"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0"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51"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52"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3"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4"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5"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6"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7"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8"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61"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5"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6"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7"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8"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9"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0"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71"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2"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6"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7"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8"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9"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80"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1"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2"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3"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5"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7"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8"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9"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0"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1"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4"/>
  </w:num>
  <w:num w:numId="3" w16cid:durableId="1682774104">
    <w:abstractNumId w:val="82"/>
  </w:num>
  <w:num w:numId="4" w16cid:durableId="89546190">
    <w:abstractNumId w:val="56"/>
  </w:num>
  <w:num w:numId="5" w16cid:durableId="480275538">
    <w:abstractNumId w:val="132"/>
  </w:num>
  <w:num w:numId="6" w16cid:durableId="1048530654">
    <w:abstractNumId w:val="150"/>
  </w:num>
  <w:num w:numId="7" w16cid:durableId="1265071956">
    <w:abstractNumId w:val="151"/>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10"/>
  </w:num>
  <w:num w:numId="18" w16cid:durableId="389694986">
    <w:abstractNumId w:val="178"/>
  </w:num>
  <w:num w:numId="19" w16cid:durableId="1765957531">
    <w:abstractNumId w:val="27"/>
  </w:num>
  <w:num w:numId="20" w16cid:durableId="829297013">
    <w:abstractNumId w:val="186"/>
  </w:num>
  <w:num w:numId="21" w16cid:durableId="845706349">
    <w:abstractNumId w:val="37"/>
  </w:num>
  <w:num w:numId="22" w16cid:durableId="1237594769">
    <w:abstractNumId w:val="65"/>
  </w:num>
  <w:num w:numId="23" w16cid:durableId="1262102335">
    <w:abstractNumId w:val="13"/>
  </w:num>
  <w:num w:numId="24" w16cid:durableId="1098407395">
    <w:abstractNumId w:val="101"/>
  </w:num>
  <w:num w:numId="25" w16cid:durableId="1907690293">
    <w:abstractNumId w:val="105"/>
  </w:num>
  <w:num w:numId="26" w16cid:durableId="389546173">
    <w:abstractNumId w:val="160"/>
  </w:num>
  <w:num w:numId="27" w16cid:durableId="223420235">
    <w:abstractNumId w:val="109"/>
  </w:num>
  <w:num w:numId="28" w16cid:durableId="780998688">
    <w:abstractNumId w:val="33"/>
  </w:num>
  <w:num w:numId="29" w16cid:durableId="655694457">
    <w:abstractNumId w:val="124"/>
  </w:num>
  <w:num w:numId="30" w16cid:durableId="1853758420">
    <w:abstractNumId w:val="30"/>
  </w:num>
  <w:num w:numId="31" w16cid:durableId="1175068449">
    <w:abstractNumId w:val="141"/>
  </w:num>
  <w:num w:numId="32" w16cid:durableId="1590239271">
    <w:abstractNumId w:val="92"/>
  </w:num>
  <w:num w:numId="33" w16cid:durableId="1176269880">
    <w:abstractNumId w:val="182"/>
  </w:num>
  <w:num w:numId="34" w16cid:durableId="383335108">
    <w:abstractNumId w:val="80"/>
  </w:num>
  <w:num w:numId="35" w16cid:durableId="362295234">
    <w:abstractNumId w:val="114"/>
  </w:num>
  <w:num w:numId="36" w16cid:durableId="1409616576">
    <w:abstractNumId w:val="95"/>
  </w:num>
  <w:num w:numId="37" w16cid:durableId="992681429">
    <w:abstractNumId w:val="120"/>
  </w:num>
  <w:num w:numId="38" w16cid:durableId="1819297686">
    <w:abstractNumId w:val="25"/>
  </w:num>
  <w:num w:numId="39" w16cid:durableId="120416717">
    <w:abstractNumId w:val="52"/>
  </w:num>
  <w:num w:numId="40" w16cid:durableId="1951157472">
    <w:abstractNumId w:val="81"/>
  </w:num>
  <w:num w:numId="41" w16cid:durableId="1112627049">
    <w:abstractNumId w:val="26"/>
  </w:num>
  <w:num w:numId="42" w16cid:durableId="230583095">
    <w:abstractNumId w:val="50"/>
  </w:num>
  <w:num w:numId="43" w16cid:durableId="974335736">
    <w:abstractNumId w:val="149"/>
  </w:num>
  <w:num w:numId="44" w16cid:durableId="1322930207">
    <w:abstractNumId w:val="46"/>
  </w:num>
  <w:num w:numId="45" w16cid:durableId="173807790">
    <w:abstractNumId w:val="45"/>
  </w:num>
  <w:num w:numId="46" w16cid:durableId="1028947564">
    <w:abstractNumId w:val="47"/>
  </w:num>
  <w:num w:numId="47" w16cid:durableId="479932364">
    <w:abstractNumId w:val="69"/>
  </w:num>
  <w:num w:numId="48" w16cid:durableId="1573076947">
    <w:abstractNumId w:val="115"/>
  </w:num>
  <w:num w:numId="49" w16cid:durableId="36392703">
    <w:abstractNumId w:val="78"/>
  </w:num>
  <w:num w:numId="50" w16cid:durableId="324826921">
    <w:abstractNumId w:val="165"/>
  </w:num>
  <w:num w:numId="51" w16cid:durableId="389235159">
    <w:abstractNumId w:val="152"/>
  </w:num>
  <w:num w:numId="52" w16cid:durableId="21904012">
    <w:abstractNumId w:val="57"/>
  </w:num>
  <w:num w:numId="53" w16cid:durableId="1600677771">
    <w:abstractNumId w:val="118"/>
  </w:num>
  <w:num w:numId="54" w16cid:durableId="580483422">
    <w:abstractNumId w:val="38"/>
  </w:num>
  <w:num w:numId="55" w16cid:durableId="24404407">
    <w:abstractNumId w:val="83"/>
  </w:num>
  <w:num w:numId="56" w16cid:durableId="1483157874">
    <w:abstractNumId w:val="60"/>
  </w:num>
  <w:num w:numId="57" w16cid:durableId="212041068">
    <w:abstractNumId w:val="188"/>
  </w:num>
  <w:num w:numId="58" w16cid:durableId="1067650884">
    <w:abstractNumId w:val="77"/>
  </w:num>
  <w:num w:numId="59" w16cid:durableId="1156457014">
    <w:abstractNumId w:val="11"/>
  </w:num>
  <w:num w:numId="60" w16cid:durableId="1302424701">
    <w:abstractNumId w:val="147"/>
  </w:num>
  <w:num w:numId="61" w16cid:durableId="877663614">
    <w:abstractNumId w:val="24"/>
  </w:num>
  <w:num w:numId="62" w16cid:durableId="509223208">
    <w:abstractNumId w:val="76"/>
  </w:num>
  <w:num w:numId="63" w16cid:durableId="1645426737">
    <w:abstractNumId w:val="16"/>
  </w:num>
  <w:num w:numId="64" w16cid:durableId="479268894">
    <w:abstractNumId w:val="94"/>
  </w:num>
  <w:num w:numId="65" w16cid:durableId="1550262157">
    <w:abstractNumId w:val="171"/>
  </w:num>
  <w:num w:numId="66" w16cid:durableId="851378521">
    <w:abstractNumId w:val="23"/>
  </w:num>
  <w:num w:numId="67" w16cid:durableId="687096202">
    <w:abstractNumId w:val="140"/>
  </w:num>
  <w:num w:numId="68" w16cid:durableId="817962892">
    <w:abstractNumId w:val="29"/>
  </w:num>
  <w:num w:numId="69" w16cid:durableId="1772116655">
    <w:abstractNumId w:val="129"/>
  </w:num>
  <w:num w:numId="70" w16cid:durableId="1345940439">
    <w:abstractNumId w:val="42"/>
  </w:num>
  <w:num w:numId="71" w16cid:durableId="574751673">
    <w:abstractNumId w:val="88"/>
  </w:num>
  <w:num w:numId="72" w16cid:durableId="394817249">
    <w:abstractNumId w:val="148"/>
  </w:num>
  <w:num w:numId="73" w16cid:durableId="928122930">
    <w:abstractNumId w:val="35"/>
  </w:num>
  <w:num w:numId="74" w16cid:durableId="1664090788">
    <w:abstractNumId w:val="70"/>
  </w:num>
  <w:num w:numId="75" w16cid:durableId="670792649">
    <w:abstractNumId w:val="172"/>
  </w:num>
  <w:num w:numId="76" w16cid:durableId="1819105259">
    <w:abstractNumId w:val="123"/>
  </w:num>
  <w:num w:numId="77" w16cid:durableId="1562135820">
    <w:abstractNumId w:val="162"/>
  </w:num>
  <w:num w:numId="78" w16cid:durableId="945043830">
    <w:abstractNumId w:val="18"/>
  </w:num>
  <w:num w:numId="79" w16cid:durableId="1579095056">
    <w:abstractNumId w:val="51"/>
  </w:num>
  <w:num w:numId="80" w16cid:durableId="1287851296">
    <w:abstractNumId w:val="61"/>
  </w:num>
  <w:num w:numId="81" w16cid:durableId="2104064557">
    <w:abstractNumId w:val="89"/>
  </w:num>
  <w:num w:numId="82" w16cid:durableId="1238245171">
    <w:abstractNumId w:val="127"/>
  </w:num>
  <w:num w:numId="83" w16cid:durableId="1441948246">
    <w:abstractNumId w:val="158"/>
  </w:num>
  <w:num w:numId="84" w16cid:durableId="1034770362">
    <w:abstractNumId w:val="128"/>
  </w:num>
  <w:num w:numId="85" w16cid:durableId="1534225525">
    <w:abstractNumId w:val="185"/>
  </w:num>
  <w:num w:numId="86" w16cid:durableId="472062155">
    <w:abstractNumId w:val="156"/>
  </w:num>
  <w:num w:numId="87" w16cid:durableId="1956710322">
    <w:abstractNumId w:val="55"/>
  </w:num>
  <w:num w:numId="88" w16cid:durableId="383603651">
    <w:abstractNumId w:val="125"/>
  </w:num>
  <w:num w:numId="89" w16cid:durableId="473762502">
    <w:abstractNumId w:val="187"/>
  </w:num>
  <w:num w:numId="90" w16cid:durableId="2051370255">
    <w:abstractNumId w:val="111"/>
  </w:num>
  <w:num w:numId="91" w16cid:durableId="2113209043">
    <w:abstractNumId w:val="183"/>
  </w:num>
  <w:num w:numId="92" w16cid:durableId="1807161522">
    <w:abstractNumId w:val="39"/>
  </w:num>
  <w:num w:numId="93" w16cid:durableId="1741707826">
    <w:abstractNumId w:val="64"/>
  </w:num>
  <w:num w:numId="94" w16cid:durableId="1803839181">
    <w:abstractNumId w:val="20"/>
  </w:num>
  <w:num w:numId="95" w16cid:durableId="2146849924">
    <w:abstractNumId w:val="121"/>
  </w:num>
  <w:num w:numId="96" w16cid:durableId="1311592014">
    <w:abstractNumId w:val="36"/>
  </w:num>
  <w:num w:numId="97" w16cid:durableId="915699749">
    <w:abstractNumId w:val="32"/>
  </w:num>
  <w:num w:numId="98" w16cid:durableId="659240182">
    <w:abstractNumId w:val="106"/>
  </w:num>
  <w:num w:numId="99" w16cid:durableId="1001271618">
    <w:abstractNumId w:val="107"/>
  </w:num>
  <w:num w:numId="100" w16cid:durableId="685987072">
    <w:abstractNumId w:val="145"/>
  </w:num>
  <w:num w:numId="101" w16cid:durableId="1840340237">
    <w:abstractNumId w:val="108"/>
  </w:num>
  <w:num w:numId="102" w16cid:durableId="970599888">
    <w:abstractNumId w:val="59"/>
  </w:num>
  <w:num w:numId="103" w16cid:durableId="1566522616">
    <w:abstractNumId w:val="87"/>
  </w:num>
  <w:num w:numId="104" w16cid:durableId="303773507">
    <w:abstractNumId w:val="139"/>
  </w:num>
  <w:num w:numId="105" w16cid:durableId="1259486820">
    <w:abstractNumId w:val="84"/>
  </w:num>
  <w:num w:numId="106" w16cid:durableId="1972401450">
    <w:abstractNumId w:val="28"/>
  </w:num>
  <w:num w:numId="107" w16cid:durableId="962271741">
    <w:abstractNumId w:val="41"/>
  </w:num>
  <w:num w:numId="108" w16cid:durableId="1320421735">
    <w:abstractNumId w:val="43"/>
  </w:num>
  <w:num w:numId="109" w16cid:durableId="59179039">
    <w:abstractNumId w:val="126"/>
  </w:num>
  <w:num w:numId="110" w16cid:durableId="226956230">
    <w:abstractNumId w:val="163"/>
  </w:num>
  <w:num w:numId="111" w16cid:durableId="1058628128">
    <w:abstractNumId w:val="122"/>
  </w:num>
  <w:num w:numId="112" w16cid:durableId="33316532">
    <w:abstractNumId w:val="72"/>
  </w:num>
  <w:num w:numId="113" w16cid:durableId="1663655823">
    <w:abstractNumId w:val="144"/>
  </w:num>
  <w:num w:numId="114" w16cid:durableId="1141113584">
    <w:abstractNumId w:val="169"/>
  </w:num>
  <w:num w:numId="115" w16cid:durableId="1691836811">
    <w:abstractNumId w:val="170"/>
  </w:num>
  <w:num w:numId="116" w16cid:durableId="667288567">
    <w:abstractNumId w:val="98"/>
  </w:num>
  <w:num w:numId="117" w16cid:durableId="569848879">
    <w:abstractNumId w:val="143"/>
  </w:num>
  <w:num w:numId="118" w16cid:durableId="966593173">
    <w:abstractNumId w:val="21"/>
  </w:num>
  <w:num w:numId="119" w16cid:durableId="1244799347">
    <w:abstractNumId w:val="67"/>
  </w:num>
  <w:num w:numId="120" w16cid:durableId="612976371">
    <w:abstractNumId w:val="155"/>
  </w:num>
  <w:num w:numId="121" w16cid:durableId="1211192801">
    <w:abstractNumId w:val="17"/>
  </w:num>
  <w:num w:numId="122" w16cid:durableId="1585796110">
    <w:abstractNumId w:val="119"/>
  </w:num>
  <w:num w:numId="123" w16cid:durableId="1184519690">
    <w:abstractNumId w:val="66"/>
  </w:num>
  <w:num w:numId="124" w16cid:durableId="748505189">
    <w:abstractNumId w:val="96"/>
  </w:num>
  <w:num w:numId="125" w16cid:durableId="2126580944">
    <w:abstractNumId w:val="97"/>
  </w:num>
  <w:num w:numId="126" w16cid:durableId="1443573233">
    <w:abstractNumId w:val="137"/>
  </w:num>
  <w:num w:numId="127" w16cid:durableId="255403765">
    <w:abstractNumId w:val="74"/>
  </w:num>
  <w:num w:numId="128" w16cid:durableId="458494628">
    <w:abstractNumId w:val="86"/>
  </w:num>
  <w:num w:numId="129" w16cid:durableId="37702682">
    <w:abstractNumId w:val="180"/>
  </w:num>
  <w:num w:numId="130" w16cid:durableId="271520274">
    <w:abstractNumId w:val="181"/>
  </w:num>
  <w:num w:numId="131" w16cid:durableId="1236279133">
    <w:abstractNumId w:val="54"/>
  </w:num>
  <w:num w:numId="132" w16cid:durableId="175462313">
    <w:abstractNumId w:val="153"/>
  </w:num>
  <w:num w:numId="133" w16cid:durableId="1781101807">
    <w:abstractNumId w:val="133"/>
  </w:num>
  <w:num w:numId="134" w16cid:durableId="339048580">
    <w:abstractNumId w:val="130"/>
  </w:num>
  <w:num w:numId="135" w16cid:durableId="1267152573">
    <w:abstractNumId w:val="19"/>
  </w:num>
  <w:num w:numId="136" w16cid:durableId="1714887295">
    <w:abstractNumId w:val="10"/>
  </w:num>
  <w:num w:numId="137" w16cid:durableId="663898919">
    <w:abstractNumId w:val="34"/>
  </w:num>
  <w:num w:numId="138" w16cid:durableId="1146553795">
    <w:abstractNumId w:val="22"/>
  </w:num>
  <w:num w:numId="139" w16cid:durableId="1012948686">
    <w:abstractNumId w:val="79"/>
  </w:num>
  <w:num w:numId="140" w16cid:durableId="1674340414">
    <w:abstractNumId w:val="189"/>
  </w:num>
  <w:num w:numId="141" w16cid:durableId="1118649030">
    <w:abstractNumId w:val="53"/>
  </w:num>
  <w:num w:numId="142" w16cid:durableId="2091926787">
    <w:abstractNumId w:val="73"/>
  </w:num>
  <w:num w:numId="143" w16cid:durableId="276261059">
    <w:abstractNumId w:val="116"/>
  </w:num>
  <w:num w:numId="144" w16cid:durableId="681397071">
    <w:abstractNumId w:val="85"/>
  </w:num>
  <w:num w:numId="145" w16cid:durableId="878932148">
    <w:abstractNumId w:val="168"/>
  </w:num>
  <w:num w:numId="146" w16cid:durableId="90011344">
    <w:abstractNumId w:val="135"/>
  </w:num>
  <w:num w:numId="147" w16cid:durableId="529606121">
    <w:abstractNumId w:val="174"/>
  </w:num>
  <w:num w:numId="148" w16cid:durableId="1447851843">
    <w:abstractNumId w:val="173"/>
  </w:num>
  <w:num w:numId="149" w16cid:durableId="296961674">
    <w:abstractNumId w:val="177"/>
  </w:num>
  <w:num w:numId="150" w16cid:durableId="1087969564">
    <w:abstractNumId w:val="99"/>
  </w:num>
  <w:num w:numId="151" w16cid:durableId="1900823660">
    <w:abstractNumId w:val="159"/>
  </w:num>
  <w:num w:numId="152" w16cid:durableId="1753551206">
    <w:abstractNumId w:val="184"/>
  </w:num>
  <w:num w:numId="153" w16cid:durableId="1223567163">
    <w:abstractNumId w:val="12"/>
  </w:num>
  <w:num w:numId="154" w16cid:durableId="432557237">
    <w:abstractNumId w:val="58"/>
  </w:num>
  <w:num w:numId="155" w16cid:durableId="344137397">
    <w:abstractNumId w:val="44"/>
  </w:num>
  <w:num w:numId="156" w16cid:durableId="395476150">
    <w:abstractNumId w:val="40"/>
  </w:num>
  <w:num w:numId="157" w16cid:durableId="1399745683">
    <w:abstractNumId w:val="138"/>
  </w:num>
  <w:num w:numId="158" w16cid:durableId="1700425916">
    <w:abstractNumId w:val="93"/>
  </w:num>
  <w:num w:numId="159" w16cid:durableId="1655796714">
    <w:abstractNumId w:val="63"/>
  </w:num>
  <w:num w:numId="160" w16cid:durableId="1150752933">
    <w:abstractNumId w:val="134"/>
  </w:num>
  <w:num w:numId="161" w16cid:durableId="1009018263">
    <w:abstractNumId w:val="100"/>
  </w:num>
  <w:num w:numId="162" w16cid:durableId="786121701">
    <w:abstractNumId w:val="176"/>
  </w:num>
  <w:num w:numId="163" w16cid:durableId="1385831423">
    <w:abstractNumId w:val="117"/>
  </w:num>
  <w:num w:numId="164" w16cid:durableId="1286348331">
    <w:abstractNumId w:val="190"/>
  </w:num>
  <w:num w:numId="165" w16cid:durableId="1093628671">
    <w:abstractNumId w:val="142"/>
  </w:num>
  <w:num w:numId="166" w16cid:durableId="594020273">
    <w:abstractNumId w:val="131"/>
  </w:num>
  <w:num w:numId="167" w16cid:durableId="990716221">
    <w:abstractNumId w:val="175"/>
  </w:num>
  <w:num w:numId="168" w16cid:durableId="805463642">
    <w:abstractNumId w:val="112"/>
  </w:num>
  <w:num w:numId="169" w16cid:durableId="1136605142">
    <w:abstractNumId w:val="104"/>
  </w:num>
  <w:num w:numId="170" w16cid:durableId="1962494530">
    <w:abstractNumId w:val="49"/>
  </w:num>
  <w:num w:numId="171" w16cid:durableId="542324048">
    <w:abstractNumId w:val="15"/>
  </w:num>
  <w:num w:numId="172" w16cid:durableId="1224173417">
    <w:abstractNumId w:val="154"/>
  </w:num>
  <w:num w:numId="173" w16cid:durableId="952438999">
    <w:abstractNumId w:val="91"/>
  </w:num>
  <w:num w:numId="174" w16cid:durableId="926499148">
    <w:abstractNumId w:val="161"/>
  </w:num>
  <w:num w:numId="175" w16cid:durableId="153764928">
    <w:abstractNumId w:val="48"/>
  </w:num>
  <w:num w:numId="176" w16cid:durableId="1957176710">
    <w:abstractNumId w:val="68"/>
  </w:num>
  <w:num w:numId="177" w16cid:durableId="517279946">
    <w:abstractNumId w:val="90"/>
  </w:num>
  <w:num w:numId="178" w16cid:durableId="312179126">
    <w:abstractNumId w:val="136"/>
  </w:num>
  <w:num w:numId="179" w16cid:durableId="1504540865">
    <w:abstractNumId w:val="167"/>
  </w:num>
  <w:num w:numId="180" w16cid:durableId="2079550846">
    <w:abstractNumId w:val="102"/>
  </w:num>
  <w:num w:numId="181" w16cid:durableId="897666168">
    <w:abstractNumId w:val="157"/>
  </w:num>
  <w:num w:numId="182" w16cid:durableId="1754350649">
    <w:abstractNumId w:val="179"/>
  </w:num>
  <w:num w:numId="183" w16cid:durableId="43679692">
    <w:abstractNumId w:val="71"/>
  </w:num>
  <w:num w:numId="184" w16cid:durableId="720859441">
    <w:abstractNumId w:val="191"/>
  </w:num>
  <w:num w:numId="185" w16cid:durableId="991299436">
    <w:abstractNumId w:val="146"/>
  </w:num>
  <w:num w:numId="186" w16cid:durableId="1452748285">
    <w:abstractNumId w:val="166"/>
  </w:num>
  <w:num w:numId="187" w16cid:durableId="452599235">
    <w:abstractNumId w:val="62"/>
  </w:num>
  <w:num w:numId="188" w16cid:durableId="791552950">
    <w:abstractNumId w:val="113"/>
  </w:num>
  <w:num w:numId="189" w16cid:durableId="1368723163">
    <w:abstractNumId w:val="75"/>
  </w:num>
  <w:num w:numId="190" w16cid:durableId="1217400148">
    <w:abstractNumId w:val="103"/>
  </w:num>
  <w:num w:numId="191" w16cid:durableId="480923356">
    <w:abstractNumId w:val="31"/>
  </w:num>
  <w:num w:numId="192" w16cid:durableId="620036450">
    <w:abstractNumId w:val="14"/>
  </w:num>
  <w:num w:numId="193" w16cid:durableId="1257978909">
    <w:abstractNumId w:val="9"/>
  </w:num>
  <w:num w:numId="194" w16cid:durableId="1827279051">
    <w:abstractNumId w:val="8"/>
    <w:lvlOverride w:ilvl="0">
      <w:startOverride w:val="1"/>
    </w:lvlOverride>
  </w:num>
  <w:num w:numId="195" w16cid:durableId="311105156">
    <w:abstractNumId w:val="7"/>
  </w:num>
  <w:num w:numId="196" w16cid:durableId="644550120">
    <w:abstractNumId w:val="6"/>
  </w:num>
  <w:num w:numId="197" w16cid:durableId="853302164">
    <w:abstractNumId w:val="5"/>
  </w:num>
  <w:num w:numId="198" w16cid:durableId="1683316692">
    <w:abstractNumId w:val="4"/>
  </w:num>
  <w:num w:numId="199" w16cid:durableId="1379890717">
    <w:abstractNumId w:val="3"/>
    <w:lvlOverride w:ilvl="0">
      <w:startOverride w:val="1"/>
    </w:lvlOverride>
  </w:num>
  <w:num w:numId="200" w16cid:durableId="275871087">
    <w:abstractNumId w:val="2"/>
    <w:lvlOverride w:ilvl="0">
      <w:startOverride w:val="1"/>
    </w:lvlOverride>
  </w:num>
  <w:num w:numId="201" w16cid:durableId="1539581347">
    <w:abstractNumId w:val="1"/>
    <w:lvlOverride w:ilvl="0">
      <w:startOverride w:val="1"/>
    </w:lvlOverride>
  </w:num>
  <w:num w:numId="202" w16cid:durableId="742142805">
    <w:abstractNumId w:val="0"/>
    <w:lvlOverride w:ilvl="0">
      <w:startOverride w:val="1"/>
    </w:lvlOverride>
  </w:num>
  <w:num w:numId="203" w16cid:durableId="1384328208">
    <w:abstractNumId w:val="132"/>
  </w:num>
  <w:num w:numId="204" w16cid:durableId="1613897889">
    <w:abstractNumId w:val="56"/>
  </w:num>
  <w:num w:numId="205" w16cid:durableId="2017804842">
    <w:abstractNumId w:val="151"/>
  </w:num>
  <w:num w:numId="206" w16cid:durableId="1895968735">
    <w:abstractNumId w:val="150"/>
  </w:num>
  <w:num w:numId="207" w16cid:durableId="4969244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400369368">
    <w:abstractNumId w:val="31"/>
  </w:num>
  <w:num w:numId="209" w16cid:durableId="54011441">
    <w:abstractNumId w:val="14"/>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38AF"/>
    <w:rsid w:val="00074056"/>
    <w:rsid w:val="00075832"/>
    <w:rsid w:val="00075947"/>
    <w:rsid w:val="0007707A"/>
    <w:rsid w:val="000806BF"/>
    <w:rsid w:val="00080E85"/>
    <w:rsid w:val="00083076"/>
    <w:rsid w:val="000840D1"/>
    <w:rsid w:val="0008417F"/>
    <w:rsid w:val="0008470E"/>
    <w:rsid w:val="00084D23"/>
    <w:rsid w:val="000874C0"/>
    <w:rsid w:val="00090660"/>
    <w:rsid w:val="00091616"/>
    <w:rsid w:val="00094A0F"/>
    <w:rsid w:val="000950A1"/>
    <w:rsid w:val="000959F2"/>
    <w:rsid w:val="00096779"/>
    <w:rsid w:val="00097D3A"/>
    <w:rsid w:val="000A0AFA"/>
    <w:rsid w:val="000A1D13"/>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5263"/>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2ED0"/>
    <w:rsid w:val="001A4752"/>
    <w:rsid w:val="001A5D42"/>
    <w:rsid w:val="001A722F"/>
    <w:rsid w:val="001A7830"/>
    <w:rsid w:val="001B0504"/>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3DE2"/>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D17"/>
    <w:rsid w:val="005870E7"/>
    <w:rsid w:val="00587542"/>
    <w:rsid w:val="005905C2"/>
    <w:rsid w:val="005907D4"/>
    <w:rsid w:val="0059176E"/>
    <w:rsid w:val="00593E3D"/>
    <w:rsid w:val="00593EAF"/>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6C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2FF"/>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1AEF"/>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3D60"/>
    <w:rsid w:val="006F4596"/>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4899"/>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57F4"/>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5CCA"/>
    <w:rsid w:val="008375EB"/>
    <w:rsid w:val="00841AB5"/>
    <w:rsid w:val="00842851"/>
    <w:rsid w:val="0084411A"/>
    <w:rsid w:val="00846501"/>
    <w:rsid w:val="00850D0E"/>
    <w:rsid w:val="008518A0"/>
    <w:rsid w:val="008528FD"/>
    <w:rsid w:val="00852D8E"/>
    <w:rsid w:val="0085324B"/>
    <w:rsid w:val="00855068"/>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4D69"/>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95D7E"/>
    <w:rsid w:val="008A11C8"/>
    <w:rsid w:val="008A1F09"/>
    <w:rsid w:val="008A2E71"/>
    <w:rsid w:val="008A3087"/>
    <w:rsid w:val="008A468E"/>
    <w:rsid w:val="008A5325"/>
    <w:rsid w:val="008A70E2"/>
    <w:rsid w:val="008A7291"/>
    <w:rsid w:val="008B04EF"/>
    <w:rsid w:val="008B0577"/>
    <w:rsid w:val="008B139E"/>
    <w:rsid w:val="008B1D7A"/>
    <w:rsid w:val="008B295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5FB0"/>
    <w:rsid w:val="0099697F"/>
    <w:rsid w:val="00996E30"/>
    <w:rsid w:val="009A429F"/>
    <w:rsid w:val="009A53EF"/>
    <w:rsid w:val="009A63DA"/>
    <w:rsid w:val="009A6B51"/>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4A6"/>
    <w:rsid w:val="00A06B81"/>
    <w:rsid w:val="00A07B8D"/>
    <w:rsid w:val="00A10E3A"/>
    <w:rsid w:val="00A13867"/>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7467"/>
    <w:rsid w:val="00A476F7"/>
    <w:rsid w:val="00A52A2A"/>
    <w:rsid w:val="00A5301F"/>
    <w:rsid w:val="00A53266"/>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09EC"/>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4CA7"/>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60CC3"/>
    <w:rsid w:val="00C62A38"/>
    <w:rsid w:val="00C6322A"/>
    <w:rsid w:val="00C65366"/>
    <w:rsid w:val="00C71BF0"/>
    <w:rsid w:val="00C73EFB"/>
    <w:rsid w:val="00C73F22"/>
    <w:rsid w:val="00C74FE6"/>
    <w:rsid w:val="00C751E0"/>
    <w:rsid w:val="00C77DE5"/>
    <w:rsid w:val="00C804D1"/>
    <w:rsid w:val="00C82C84"/>
    <w:rsid w:val="00C83EF3"/>
    <w:rsid w:val="00C84140"/>
    <w:rsid w:val="00C84863"/>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670F"/>
    <w:rsid w:val="00D4739E"/>
    <w:rsid w:val="00D47787"/>
    <w:rsid w:val="00D47A4C"/>
    <w:rsid w:val="00D47C3F"/>
    <w:rsid w:val="00D51A28"/>
    <w:rsid w:val="00D520C1"/>
    <w:rsid w:val="00D52910"/>
    <w:rsid w:val="00D5320B"/>
    <w:rsid w:val="00D55F7B"/>
    <w:rsid w:val="00D5617A"/>
    <w:rsid w:val="00D561DD"/>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3023"/>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4B53"/>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452"/>
    <w:rsid w:val="00EC5870"/>
    <w:rsid w:val="00EC64F3"/>
    <w:rsid w:val="00EC6E91"/>
    <w:rsid w:val="00EC7C63"/>
    <w:rsid w:val="00ED0D80"/>
    <w:rsid w:val="00ED3A62"/>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uiPriority w:val="99"/>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uiPriority w:val="99"/>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uiPriority w:val="99"/>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uiPriority w:val="99"/>
    <w:rsid w:val="005258E5"/>
    <w:rPr>
      <w:rFonts w:ascii="Times New Roman" w:eastAsia="Times New Roman" w:hAnsi="Times New Roman" w:cs="Times New Roman"/>
      <w:sz w:val="24"/>
      <w:szCs w:val="24"/>
      <w:lang w:val="es-ES" w:eastAsia="es-ES"/>
    </w:rPr>
  </w:style>
  <w:style w:type="paragraph" w:customStyle="1" w:styleId="Char8">
    <w:name w:val="Char8"/>
    <w:basedOn w:val="Normal"/>
    <w:uiPriority w:val="99"/>
    <w:rsid w:val="005258E5"/>
    <w:pPr>
      <w:spacing w:line="240" w:lineRule="exact"/>
    </w:pPr>
    <w:rPr>
      <w:rFonts w:ascii="Verdana" w:eastAsia="Times New Roman" w:hAnsi="Verdana" w:cs="Times New Roman"/>
    </w:rPr>
  </w:style>
  <w:style w:type="paragraph" w:customStyle="1" w:styleId="Pa16">
    <w:name w:val="Pa16"/>
    <w:basedOn w:val="Normal"/>
    <w:next w:val="Normal"/>
    <w:uiPriority w:val="99"/>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uiPriority w:val="99"/>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uiPriority w:val="99"/>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uiPriority w:val="99"/>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uiPriority w:val="99"/>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uiPriority w:val="99"/>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iPriority w:val="99"/>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uiPriority w:val="99"/>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uiPriority w:val="99"/>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aliases w:val="Puesto1 Car1,Título11 Car1,AL Título Car1,Título AL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uiPriority w:val="99"/>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iPriority w:val="99"/>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uiPriority w:val="99"/>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iPriority w:val="99"/>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uiPriority w:val="99"/>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uiPriority w:val="99"/>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uiPriority w:val="99"/>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uiPriority w:val="99"/>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uiPriority w:val="99"/>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uiPriority w:val="99"/>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uiPriority w:val="99"/>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tabs>
        <w:tab w:val="clear" w:pos="926"/>
        <w:tab w:val="num" w:pos="360"/>
      </w:tabs>
      <w:spacing w:after="0" w:line="240" w:lineRule="auto"/>
      <w:ind w:left="360"/>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iPriority w:val="99"/>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uiPriority w:val="99"/>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uiPriority w:val="99"/>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uiPriority w:val="99"/>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uiPriority w:val="99"/>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uiPriority w:val="99"/>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uiPriority w:val="99"/>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uiPriority w:val="99"/>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uiPriority w:val="99"/>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uiPriority w:val="99"/>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uiPriority w:val="99"/>
    <w:rsid w:val="00F86867"/>
    <w:pPr>
      <w:keepNext/>
      <w:numPr>
        <w:ilvl w:val="1"/>
      </w:numPr>
      <w:outlineLvl w:val="1"/>
    </w:pPr>
    <w:rPr>
      <w:b/>
    </w:rPr>
  </w:style>
  <w:style w:type="paragraph" w:customStyle="1" w:styleId="Cuerpodetextoconsangra">
    <w:name w:val="Cuerpo de texto con sangría"/>
    <w:basedOn w:val="Predeterminado"/>
    <w:uiPriority w:val="99"/>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uiPriority w:val="99"/>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uiPriority w:val="99"/>
    <w:rsid w:val="00F86867"/>
    <w:rPr>
      <w:rFonts w:ascii="Times New Roman" w:eastAsia="Times New Roman" w:hAnsi="Times New Roman" w:cs="Times New Roman"/>
      <w:sz w:val="20"/>
      <w:szCs w:val="24"/>
      <w:lang w:val="es-ES" w:eastAsia="es-ES"/>
    </w:rPr>
  </w:style>
  <w:style w:type="paragraph" w:customStyle="1" w:styleId="ListaCC">
    <w:name w:val="Lista CC."/>
    <w:basedOn w:val="Normal"/>
    <w:uiPriority w:val="99"/>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uiPriority w:val="99"/>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uiPriority w:val="99"/>
    <w:rsid w:val="00F86867"/>
    <w:pPr>
      <w:numPr>
        <w:numId w:val="5"/>
      </w:numPr>
      <w:tabs>
        <w:tab w:val="clear" w:pos="1656"/>
        <w:tab w:val="left" w:pos="-142"/>
        <w:tab w:val="left" w:pos="284"/>
        <w:tab w:val="num" w:pos="1209"/>
        <w:tab w:val="left" w:pos="1613"/>
      </w:tabs>
      <w:spacing w:after="180" w:line="240" w:lineRule="auto"/>
      <w:ind w:left="1209" w:hanging="360"/>
      <w:outlineLvl w:val="7"/>
    </w:pPr>
    <w:rPr>
      <w:rFonts w:ascii="Arial" w:eastAsia="Times New Roman" w:hAnsi="Arial" w:cs="Times New Roman"/>
      <w:sz w:val="24"/>
      <w:lang w:val="es-ES_tradnl" w:eastAsia="es-ES"/>
    </w:rPr>
  </w:style>
  <w:style w:type="paragraph" w:customStyle="1" w:styleId="04dot">
    <w:name w:val="04 dot"/>
    <w:basedOn w:val="Normal"/>
    <w:uiPriority w:val="99"/>
    <w:rsid w:val="00F86867"/>
    <w:pPr>
      <w:numPr>
        <w:numId w:val="4"/>
      </w:numPr>
      <w:tabs>
        <w:tab w:val="clear" w:pos="1973"/>
        <w:tab w:val="left" w:pos="-142"/>
        <w:tab w:val="left" w:pos="284"/>
        <w:tab w:val="num" w:pos="926"/>
      </w:tabs>
      <w:spacing w:after="180" w:line="240" w:lineRule="auto"/>
      <w:ind w:left="926" w:hanging="360"/>
      <w:outlineLvl w:val="8"/>
    </w:pPr>
    <w:rPr>
      <w:rFonts w:ascii="Arial" w:eastAsia="Times New Roman" w:hAnsi="Arial" w:cs="Times New Roman"/>
      <w:sz w:val="24"/>
      <w:lang w:val="es-ES_tradnl" w:eastAsia="es-ES"/>
    </w:rPr>
  </w:style>
  <w:style w:type="paragraph" w:customStyle="1" w:styleId="Punto">
    <w:name w:val="Punto"/>
    <w:basedOn w:val="Normal"/>
    <w:uiPriority w:val="99"/>
    <w:rsid w:val="00F86867"/>
    <w:pPr>
      <w:numPr>
        <w:numId w:val="7"/>
      </w:numPr>
      <w:tabs>
        <w:tab w:val="clear" w:pos="1701"/>
        <w:tab w:val="num" w:pos="643"/>
      </w:tabs>
      <w:spacing w:after="60" w:line="240" w:lineRule="auto"/>
      <w:ind w:left="643" w:hanging="360"/>
      <w:jc w:val="both"/>
    </w:pPr>
    <w:rPr>
      <w:rFonts w:ascii="Arial" w:eastAsia="Times New Roman" w:hAnsi="Arial" w:cs="Times New Roman"/>
      <w:sz w:val="24"/>
      <w:lang w:val="es-ES" w:eastAsia="es-ES"/>
    </w:rPr>
  </w:style>
  <w:style w:type="paragraph" w:customStyle="1" w:styleId="60exhnormal">
    <w:name w:val="60 exh normal"/>
    <w:basedOn w:val="Normal"/>
    <w:uiPriority w:val="99"/>
    <w:rsid w:val="00F86867"/>
    <w:pPr>
      <w:numPr>
        <w:numId w:val="6"/>
      </w:numPr>
      <w:tabs>
        <w:tab w:val="clear" w:pos="1656"/>
        <w:tab w:val="num" w:pos="360"/>
        <w:tab w:val="num" w:pos="1492"/>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uiPriority w:val="99"/>
    <w:rsid w:val="00F86867"/>
    <w:pPr>
      <w:keepNext w:val="0"/>
      <w:keepLines w:val="0"/>
      <w:spacing w:before="240" w:after="240"/>
      <w:ind w:right="102"/>
    </w:pPr>
    <w:rPr>
      <w:bCs/>
      <w:color w:val="auto"/>
      <w:sz w:val="22"/>
      <w:szCs w:val="24"/>
      <w:lang w:val="es-ES"/>
    </w:rPr>
  </w:style>
  <w:style w:type="paragraph" w:customStyle="1" w:styleId="xl44">
    <w:name w:val="xl44"/>
    <w:basedOn w:val="Normal"/>
    <w:uiPriority w:val="99"/>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uiPriority w:val="99"/>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uiPriority w:val="99"/>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uiPriority w:val="99"/>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uiPriority w:val="99"/>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uiPriority w:val="99"/>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uiPriority w:val="99"/>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uiPriority w:val="99"/>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uiPriority w:val="99"/>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uiPriority w:val="99"/>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uiPriority w:val="99"/>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uiPriority w:val="99"/>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uiPriority w:val="99"/>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uiPriority w:val="99"/>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uiPriority w:val="99"/>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uiPriority w:val="99"/>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uiPriority w:val="99"/>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uiPriority w:val="99"/>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uiPriority w:val="99"/>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uiPriority w:val="99"/>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uiPriority w:val="99"/>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uiPriority w:val="99"/>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tabs>
        <w:tab w:val="clear" w:pos="360"/>
        <w:tab w:val="num" w:pos="926"/>
      </w:tabs>
      <w:spacing w:after="0" w:line="240" w:lineRule="auto"/>
      <w:ind w:left="926"/>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tabs>
        <w:tab w:val="clear" w:pos="643"/>
        <w:tab w:val="num" w:pos="1209"/>
      </w:tabs>
      <w:spacing w:after="0" w:line="240" w:lineRule="auto"/>
      <w:ind w:left="1209"/>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tabs>
        <w:tab w:val="clear" w:pos="926"/>
        <w:tab w:val="num" w:pos="1492"/>
      </w:tabs>
      <w:spacing w:after="0" w:line="240" w:lineRule="auto"/>
      <w:ind w:left="1492"/>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tabs>
        <w:tab w:val="clear" w:pos="1209"/>
        <w:tab w:val="num" w:pos="1656"/>
      </w:tabs>
      <w:spacing w:after="0" w:line="240" w:lineRule="auto"/>
      <w:ind w:left="1613" w:hanging="317"/>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tabs>
        <w:tab w:val="clear" w:pos="1492"/>
        <w:tab w:val="num" w:pos="1973"/>
      </w:tabs>
      <w:spacing w:after="0" w:line="240" w:lineRule="auto"/>
      <w:ind w:left="1872" w:hanging="259"/>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unhideWhenUsed/>
    <w:rsid w:val="00F86867"/>
    <w:pPr>
      <w:numPr>
        <w:numId w:val="14"/>
      </w:numPr>
      <w:tabs>
        <w:tab w:val="clear" w:pos="643"/>
        <w:tab w:val="num" w:pos="1656"/>
      </w:tabs>
      <w:spacing w:after="0" w:line="240" w:lineRule="auto"/>
      <w:ind w:left="1613" w:hanging="317"/>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tabs>
        <w:tab w:val="clear" w:pos="1209"/>
      </w:tabs>
      <w:spacing w:after="0" w:line="240" w:lineRule="auto"/>
      <w:ind w:left="360"/>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tabs>
        <w:tab w:val="clear" w:pos="1492"/>
      </w:tabs>
      <w:spacing w:after="0" w:line="240" w:lineRule="auto"/>
      <w:ind w:left="789"/>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iPriority w:val="99"/>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uiPriority w:val="99"/>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uiPriority w:val="99"/>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uiPriority w:val="99"/>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uiPriority w:val="99"/>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uiPriority w:val="99"/>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uiPriority w:val="99"/>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uiPriority w:val="99"/>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uiPriority w:val="99"/>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uiPriority w:val="99"/>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uiPriority w:val="99"/>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uiPriority w:val="99"/>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uiPriority w:val="99"/>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uiPriority w:val="99"/>
    <w:rsid w:val="00F86867"/>
  </w:style>
  <w:style w:type="paragraph" w:customStyle="1" w:styleId="Inicialesdereferencia">
    <w:name w:val="Iniciales de referencia"/>
    <w:basedOn w:val="Normal"/>
    <w:uiPriority w:val="99"/>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uiPriority w:val="99"/>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uiPriority w:val="99"/>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uiPriority w:val="99"/>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 w:type="character" w:customStyle="1" w:styleId="Ttulo1Car1">
    <w:name w:val="Título 1 Car1"/>
    <w:aliases w:val="TÍTULO 1 Car1"/>
    <w:basedOn w:val="Fuentedeprrafopredeter"/>
    <w:uiPriority w:val="9"/>
    <w:rsid w:val="00115263"/>
    <w:rPr>
      <w:rFonts w:asciiTheme="majorHAnsi" w:eastAsiaTheme="majorEastAsia" w:hAnsiTheme="majorHAnsi" w:cstheme="majorBidi"/>
      <w:color w:val="2E74B5" w:themeColor="accent1" w:themeShade="BF"/>
      <w:sz w:val="40"/>
      <w:szCs w:val="40"/>
    </w:rPr>
  </w:style>
  <w:style w:type="character" w:customStyle="1" w:styleId="Ttulo2Car1">
    <w:name w:val="Título 2 Car1"/>
    <w:aliases w:val="MT2 Car1,título 2 Car1,Edgar 2 Car1"/>
    <w:basedOn w:val="Fuentedeprrafopredeter"/>
    <w:uiPriority w:val="9"/>
    <w:semiHidden/>
    <w:rsid w:val="00115263"/>
    <w:rPr>
      <w:rFonts w:asciiTheme="majorHAnsi" w:eastAsiaTheme="majorEastAsia" w:hAnsiTheme="majorHAnsi" w:cstheme="majorBidi"/>
      <w:color w:val="2E74B5" w:themeColor="accent1" w:themeShade="BF"/>
      <w:sz w:val="32"/>
      <w:szCs w:val="32"/>
    </w:rPr>
  </w:style>
  <w:style w:type="character" w:customStyle="1" w:styleId="Ttulo3Car1">
    <w:name w:val="Título 3 Car1"/>
    <w:aliases w:val="MT3 Car1,título 3 Car1"/>
    <w:basedOn w:val="Fuentedeprrafopredeter"/>
    <w:uiPriority w:val="9"/>
    <w:semiHidden/>
    <w:rsid w:val="00115263"/>
    <w:rPr>
      <w:rFonts w:eastAsiaTheme="majorEastAsia" w:cstheme="majorBidi"/>
      <w:color w:val="2E74B5" w:themeColor="accent1" w:themeShade="BF"/>
      <w:sz w:val="28"/>
      <w:szCs w:val="28"/>
    </w:rPr>
  </w:style>
  <w:style w:type="character" w:customStyle="1" w:styleId="Ttulo4Car1">
    <w:name w:val="Título 4 Car1"/>
    <w:aliases w:val="Edgar 4 Car1"/>
    <w:basedOn w:val="Fuentedeprrafopredeter"/>
    <w:uiPriority w:val="9"/>
    <w:semiHidden/>
    <w:rsid w:val="00115263"/>
    <w:rPr>
      <w:rFonts w:eastAsiaTheme="majorEastAsia" w:cstheme="majorBidi"/>
      <w:i/>
      <w:iCs/>
      <w:color w:val="2E74B5" w:themeColor="accent1" w:themeShade="BF"/>
    </w:rPr>
  </w:style>
  <w:style w:type="paragraph" w:customStyle="1" w:styleId="msonormal0">
    <w:name w:val="msonormal"/>
    <w:basedOn w:val="Normal"/>
    <w:uiPriority w:val="99"/>
    <w:rsid w:val="0011526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ncabezadoCar1">
    <w:name w:val="Encabezado Car1"/>
    <w:aliases w:val="h Car1,h8 Car1,h9 Car1,h10 Car1,h18 Car1,AL Encabezado Car1,Encabezado AL Car1,encabezado Car1,Car3 Car1,TÍTULO Car1,Encabezado Car1 Car Car1,Encabezado Car Car Car Car1,Car6 Car Car Car Car1,Car6 Car1 Car Car1,Car6 Car Car1,Car6 Car2"/>
    <w:basedOn w:val="Fuentedeprrafopredeter"/>
    <w:uiPriority w:val="99"/>
    <w:semiHidden/>
    <w:rsid w:val="00115263"/>
  </w:style>
  <w:style w:type="character" w:customStyle="1" w:styleId="PiedepginaCar1">
    <w:name w:val="Pie de página Car1"/>
    <w:aliases w:val="pie de página Car1,Car Car1"/>
    <w:basedOn w:val="Fuentedeprrafopredeter"/>
    <w:uiPriority w:val="99"/>
    <w:semiHidden/>
    <w:rsid w:val="00115263"/>
    <w:rPr>
      <w:rFonts w:ascii="Verdana" w:eastAsia="Times New Roman" w:hAnsi="Verdana" w:cs="Times New Roman"/>
    </w:rPr>
  </w:style>
  <w:style w:type="character" w:customStyle="1" w:styleId="TextoindependienteCar1">
    <w:name w:val="Texto independiente Car1"/>
    <w:aliases w:val="bt Car1,TextindepT2 Car1,Table Bullet 1 Car1,body text Car1,body tesx Car1,contents Car1,TABLA DE CONTENIDO 3 Car1,contents Car Car Car1,EHPT Car1,Body Text2 Car1,ändrad Car1,tabla 2 Car1,Subsection Body Text Car1,content. Car"/>
    <w:basedOn w:val="Fuentedeprrafopredeter"/>
    <w:uiPriority w:val="1"/>
    <w:semiHidden/>
    <w:rsid w:val="00115263"/>
  </w:style>
  <w:style w:type="character" w:customStyle="1" w:styleId="SangradetextonormalCar1">
    <w:name w:val="Sangría de texto normal Car1"/>
    <w:aliases w:val="Car1 Car1,Car11 Car1"/>
    <w:basedOn w:val="Fuentedeprrafopredeter"/>
    <w:uiPriority w:val="99"/>
    <w:semiHidden/>
    <w:rsid w:val="00115263"/>
    <w:rPr>
      <w:rFonts w:ascii="Verdana" w:eastAsia="Times New Roman" w:hAnsi="Verdana" w:cs="Verdana"/>
    </w:rPr>
  </w:style>
  <w:style w:type="character" w:customStyle="1" w:styleId="PiedepginaCar2">
    <w:name w:val="Pie de página Car2"/>
    <w:aliases w:val="pie de página Car2,Car Car3"/>
    <w:basedOn w:val="Fuentedeprrafopredeter"/>
    <w:uiPriority w:val="99"/>
    <w:locked/>
    <w:rsid w:val="00115263"/>
  </w:style>
  <w:style w:type="character" w:customStyle="1" w:styleId="PiedepginaCar3">
    <w:name w:val="Pie de página Car3"/>
    <w:aliases w:val="Car Car4"/>
    <w:basedOn w:val="Fuentedeprrafopredeter"/>
    <w:rsid w:val="00115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3131</Words>
  <Characters>18568</Characters>
  <Application>Microsoft Office Word</Application>
  <DocSecurity>0</DocSecurity>
  <Lines>357</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10</cp:revision>
  <cp:lastPrinted>2026-03-24T20:19:00Z</cp:lastPrinted>
  <dcterms:created xsi:type="dcterms:W3CDTF">2026-03-17T16:44:00Z</dcterms:created>
  <dcterms:modified xsi:type="dcterms:W3CDTF">2026-04-05T15:20:00Z</dcterms:modified>
</cp:coreProperties>
</file>